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8E1C4" w14:textId="2367394C"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0C522B">
        <w:rPr>
          <w:noProof w:val="0"/>
          <w:sz w:val="24"/>
          <w:szCs w:val="24"/>
        </w:rPr>
        <w:t>4</w:t>
      </w:r>
      <w:r w:rsidRPr="00B266B0">
        <w:rPr>
          <w:bCs/>
          <w:noProof w:val="0"/>
          <w:sz w:val="24"/>
          <w:szCs w:val="24"/>
        </w:rPr>
        <w:tab/>
      </w:r>
      <w:r w:rsidR="00BD71E8" w:rsidRPr="00BD71E8">
        <w:rPr>
          <w:bCs/>
          <w:noProof w:val="0"/>
          <w:sz w:val="24"/>
          <w:szCs w:val="24"/>
        </w:rPr>
        <w:t>R2-163446</w:t>
      </w:r>
    </w:p>
    <w:p w14:paraId="4068E1C5" w14:textId="77777777" w:rsidR="00CD4C7B" w:rsidRPr="00B266B0" w:rsidRDefault="000C522B" w:rsidP="00CD4C7B">
      <w:pPr>
        <w:pStyle w:val="Header"/>
        <w:tabs>
          <w:tab w:val="right" w:pos="9639"/>
        </w:tabs>
        <w:rPr>
          <w:bCs/>
          <w:noProof w:val="0"/>
          <w:sz w:val="24"/>
          <w:szCs w:val="24"/>
        </w:rPr>
      </w:pPr>
      <w:r>
        <w:rPr>
          <w:rFonts w:eastAsia="SimSun"/>
          <w:noProof w:val="0"/>
          <w:sz w:val="24"/>
          <w:szCs w:val="24"/>
          <w:lang w:eastAsia="zh-CN"/>
        </w:rPr>
        <w:t>Nanjing</w:t>
      </w:r>
      <w:r w:rsidR="00477455">
        <w:rPr>
          <w:rFonts w:eastAsia="SimSun"/>
          <w:noProof w:val="0"/>
          <w:sz w:val="24"/>
          <w:szCs w:val="24"/>
          <w:lang w:eastAsia="zh-CN"/>
        </w:rPr>
        <w:t xml:space="preserve">, </w:t>
      </w:r>
      <w:r>
        <w:rPr>
          <w:rFonts w:eastAsia="SimSun"/>
          <w:noProof w:val="0"/>
          <w:sz w:val="24"/>
          <w:szCs w:val="24"/>
          <w:lang w:eastAsia="zh-CN"/>
        </w:rPr>
        <w:t>China</w:t>
      </w:r>
      <w:r w:rsidR="009B07CD" w:rsidRPr="009B07CD">
        <w:rPr>
          <w:rFonts w:eastAsia="SimSun"/>
          <w:noProof w:val="0"/>
          <w:sz w:val="24"/>
          <w:szCs w:val="24"/>
          <w:lang w:eastAsia="zh-CN"/>
        </w:rPr>
        <w:t xml:space="preserve">, </w:t>
      </w:r>
      <w:r>
        <w:rPr>
          <w:rFonts w:eastAsia="SimSun"/>
          <w:noProof w:val="0"/>
          <w:sz w:val="24"/>
          <w:szCs w:val="24"/>
          <w:lang w:eastAsia="zh-CN"/>
        </w:rPr>
        <w:t>23</w:t>
      </w:r>
      <w:r w:rsidR="009B07CD" w:rsidRPr="009B07CD">
        <w:rPr>
          <w:rFonts w:eastAsia="SimSun"/>
          <w:noProof w:val="0"/>
          <w:sz w:val="24"/>
          <w:szCs w:val="24"/>
          <w:lang w:eastAsia="zh-CN"/>
        </w:rPr>
        <w:t xml:space="preserve"> - </w:t>
      </w:r>
      <w:r>
        <w:rPr>
          <w:rFonts w:eastAsia="SimSun"/>
          <w:noProof w:val="0"/>
          <w:sz w:val="24"/>
          <w:szCs w:val="24"/>
          <w:lang w:eastAsia="zh-CN"/>
        </w:rPr>
        <w:t>27</w:t>
      </w:r>
      <w:r w:rsidR="009B07CD" w:rsidRPr="009B07CD">
        <w:rPr>
          <w:rFonts w:eastAsia="SimSun"/>
          <w:noProof w:val="0"/>
          <w:sz w:val="24"/>
          <w:szCs w:val="24"/>
          <w:lang w:eastAsia="zh-CN"/>
        </w:rPr>
        <w:t xml:space="preserve"> </w:t>
      </w:r>
      <w:r>
        <w:rPr>
          <w:rFonts w:eastAsia="SimSun"/>
          <w:noProof w:val="0"/>
          <w:sz w:val="24"/>
          <w:szCs w:val="24"/>
          <w:lang w:eastAsia="zh-CN"/>
        </w:rPr>
        <w:t xml:space="preserve">May </w:t>
      </w:r>
      <w:r w:rsidR="009B07CD" w:rsidRPr="009B07CD">
        <w:rPr>
          <w:rFonts w:eastAsia="SimSun"/>
          <w:noProof w:val="0"/>
          <w:sz w:val="24"/>
          <w:szCs w:val="24"/>
          <w:lang w:eastAsia="zh-CN"/>
        </w:rPr>
        <w:t>2016</w:t>
      </w:r>
    </w:p>
    <w:p w14:paraId="4068E1C6" w14:textId="77777777" w:rsidR="00CD4C7B" w:rsidRPr="00B266B0" w:rsidRDefault="00CD4C7B" w:rsidP="00CD4C7B">
      <w:pPr>
        <w:pStyle w:val="Header"/>
        <w:rPr>
          <w:bCs/>
          <w:noProof w:val="0"/>
          <w:sz w:val="24"/>
        </w:rPr>
      </w:pPr>
    </w:p>
    <w:p w14:paraId="4068E1C7" w14:textId="77777777" w:rsidR="00CD4C7B" w:rsidRPr="00B266B0" w:rsidRDefault="00CD4C7B" w:rsidP="00CD4C7B">
      <w:pPr>
        <w:pStyle w:val="Header"/>
        <w:rPr>
          <w:bCs/>
          <w:noProof w:val="0"/>
          <w:sz w:val="24"/>
        </w:rPr>
      </w:pPr>
    </w:p>
    <w:p w14:paraId="4068E1C8" w14:textId="62EB5DC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A5FA9">
        <w:rPr>
          <w:rFonts w:cs="Arial"/>
          <w:b/>
          <w:bCs/>
          <w:sz w:val="24"/>
          <w:lang w:eastAsia="ja-JP"/>
        </w:rPr>
        <w:t>9.5.1</w:t>
      </w:r>
    </w:p>
    <w:p w14:paraId="4068E1C9"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068E1CA"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62E68">
        <w:rPr>
          <w:rFonts w:ascii="Arial" w:hAnsi="Arial" w:cs="Arial"/>
          <w:b/>
          <w:bCs/>
          <w:sz w:val="24"/>
        </w:rPr>
        <w:t>M</w:t>
      </w:r>
      <w:r w:rsidR="00262E68" w:rsidRPr="00262E68">
        <w:rPr>
          <w:rFonts w:ascii="Arial" w:hAnsi="Arial" w:cs="Arial"/>
          <w:b/>
          <w:bCs/>
          <w:sz w:val="24"/>
        </w:rPr>
        <w:t xml:space="preserve">obility </w:t>
      </w:r>
      <w:r w:rsidR="00262E68">
        <w:rPr>
          <w:rFonts w:ascii="Arial" w:hAnsi="Arial" w:cs="Arial"/>
          <w:b/>
          <w:bCs/>
          <w:sz w:val="24"/>
        </w:rPr>
        <w:t xml:space="preserve">scenarios </w:t>
      </w:r>
      <w:r w:rsidR="00262E68" w:rsidRPr="00262E68">
        <w:rPr>
          <w:rFonts w:ascii="Arial" w:hAnsi="Arial" w:cs="Arial"/>
          <w:b/>
          <w:bCs/>
          <w:sz w:val="24"/>
        </w:rPr>
        <w:t>in NR</w:t>
      </w:r>
    </w:p>
    <w:p w14:paraId="4068E1CB"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D6ACD" w:rsidRPr="0088665D">
        <w:rPr>
          <w:rFonts w:ascii="Arial" w:hAnsi="Arial" w:cs="Arial"/>
          <w:b/>
          <w:bCs/>
          <w:sz w:val="24"/>
        </w:rPr>
        <w:t>FS_</w:t>
      </w:r>
      <w:r w:rsidR="00CD6ACD" w:rsidRPr="0088665D">
        <w:rPr>
          <w:rFonts w:ascii="Arial" w:hAnsi="Arial" w:cs="Arial" w:hint="eastAsia"/>
          <w:b/>
          <w:bCs/>
          <w:sz w:val="24"/>
        </w:rPr>
        <w:t xml:space="preserve"> NR_newRAT</w:t>
      </w:r>
    </w:p>
    <w:p w14:paraId="4068E1CC"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068E1CD" w14:textId="77777777" w:rsidR="00CD4C7B" w:rsidRPr="006E13D1" w:rsidRDefault="00CD4C7B" w:rsidP="00CD4C7B">
      <w:pPr>
        <w:pStyle w:val="Heading1"/>
      </w:pPr>
      <w:r w:rsidRPr="006E13D1">
        <w:t>1</w:t>
      </w:r>
      <w:r w:rsidRPr="006E13D1">
        <w:tab/>
      </w:r>
      <w:r w:rsidR="0056573F">
        <w:t>Introduction</w:t>
      </w:r>
    </w:p>
    <w:p w14:paraId="4068E1CE" w14:textId="77777777" w:rsidR="009E433A" w:rsidRDefault="009E433A" w:rsidP="00E262DD">
      <w:pPr>
        <w:jc w:val="both"/>
      </w:pPr>
      <w:r>
        <w:t>A new study item was agreed at RAN#71 where the main objective aims to develo</w:t>
      </w:r>
      <w:r w:rsidR="00302208">
        <w:t xml:space="preserve">p a New Radio Access Technology </w:t>
      </w:r>
      <w:r>
        <w:t>where “</w:t>
      </w:r>
      <w:r w:rsidRPr="007340EE">
        <w:rPr>
          <w:bCs/>
          <w:i/>
          <w:lang w:val="en-US"/>
        </w:rPr>
        <w:t>Target a single technical framework addressing all usage scenarios, requirements and deployment scenarios defined in TR38.913 including</w:t>
      </w:r>
      <w:r>
        <w:rPr>
          <w:bCs/>
          <w:i/>
          <w:lang w:val="en-US"/>
        </w:rPr>
        <w:t xml:space="preserve">, </w:t>
      </w:r>
      <w:r w:rsidRPr="007340EE">
        <w:rPr>
          <w:bCs/>
          <w:i/>
          <w:lang w:val="en-US"/>
        </w:rPr>
        <w:t>Enhanced mobile broadband</w:t>
      </w:r>
      <w:r>
        <w:rPr>
          <w:bCs/>
          <w:i/>
          <w:lang w:val="en-US"/>
        </w:rPr>
        <w:t xml:space="preserve">, </w:t>
      </w:r>
      <w:r w:rsidRPr="007340EE">
        <w:rPr>
          <w:bCs/>
          <w:i/>
          <w:lang w:val="en-US"/>
        </w:rPr>
        <w:t>Massive machine-type-communications</w:t>
      </w:r>
      <w:r>
        <w:rPr>
          <w:bCs/>
          <w:i/>
          <w:lang w:val="en-US"/>
        </w:rPr>
        <w:t xml:space="preserve">, </w:t>
      </w:r>
      <w:r w:rsidRPr="007340EE">
        <w:rPr>
          <w:bCs/>
          <w:i/>
          <w:lang w:val="en-US"/>
        </w:rPr>
        <w:t>Ultra reliable and low latency communications</w:t>
      </w:r>
      <w:r>
        <w:t xml:space="preserve">” </w:t>
      </w:r>
      <w:r>
        <w:fldChar w:fldCharType="begin"/>
      </w:r>
      <w:r>
        <w:instrText xml:space="preserve"> REF _Ref446583061 \r \h </w:instrText>
      </w:r>
      <w:r w:rsidR="00E262DD">
        <w:instrText xml:space="preserve"> \* MERGEFORMAT </w:instrText>
      </w:r>
      <w:r>
        <w:fldChar w:fldCharType="separate"/>
      </w:r>
      <w:r>
        <w:t>[1]</w:t>
      </w:r>
      <w:r>
        <w:fldChar w:fldCharType="end"/>
      </w:r>
      <w:r>
        <w:t xml:space="preserve">. </w:t>
      </w:r>
    </w:p>
    <w:p w14:paraId="4068E1CF" w14:textId="77777777" w:rsidR="009E433A" w:rsidRDefault="009E433A" w:rsidP="00E262DD">
      <w:pPr>
        <w:jc w:val="both"/>
        <w:rPr>
          <w:bCs/>
          <w:lang w:val="en-US" w:eastAsia="zh-CN"/>
        </w:rPr>
      </w:pPr>
      <w:r w:rsidRPr="00C519F7">
        <w:rPr>
          <w:bCs/>
          <w:lang w:val="en-US" w:eastAsia="zh-CN"/>
        </w:rPr>
        <w:t xml:space="preserve">The </w:t>
      </w:r>
      <w:r>
        <w:rPr>
          <w:bCs/>
          <w:lang w:val="en-US" w:eastAsia="zh-CN"/>
        </w:rPr>
        <w:t>N</w:t>
      </w:r>
      <w:r w:rsidR="00302208">
        <w:rPr>
          <w:bCs/>
          <w:lang w:val="en-US" w:eastAsia="zh-CN"/>
        </w:rPr>
        <w:t xml:space="preserve">R (New Radio) </w:t>
      </w:r>
      <w:r w:rsidRPr="00C519F7">
        <w:rPr>
          <w:bCs/>
          <w:lang w:val="en-US" w:eastAsia="zh-CN"/>
        </w:rPr>
        <w:t>system should give the end user the percep</w:t>
      </w:r>
      <w:r>
        <w:rPr>
          <w:bCs/>
          <w:lang w:val="en-US" w:eastAsia="zh-CN"/>
        </w:rPr>
        <w:t xml:space="preserve">tion of being always connected, to handle diverse traffic profile and provide the always-on connectivity. In this contribution, we discuss about some key mobility scenarios where the rather contradicting requirements of various </w:t>
      </w:r>
      <w:r w:rsidR="00BD24CE">
        <w:rPr>
          <w:bCs/>
          <w:lang w:val="en-US" w:eastAsia="zh-CN"/>
        </w:rPr>
        <w:t xml:space="preserve">services </w:t>
      </w:r>
      <w:r>
        <w:rPr>
          <w:bCs/>
          <w:lang w:val="en-US" w:eastAsia="zh-CN"/>
        </w:rPr>
        <w:t xml:space="preserve">needs to be supported. </w:t>
      </w:r>
    </w:p>
    <w:p w14:paraId="4068E1D0" w14:textId="77777777" w:rsidR="00024C74" w:rsidRPr="006E13D1" w:rsidRDefault="009E433A" w:rsidP="00E262DD">
      <w:pPr>
        <w:jc w:val="both"/>
      </w:pPr>
      <w:r>
        <w:rPr>
          <w:lang w:val="en-US"/>
        </w:rPr>
        <w:t xml:space="preserve">In [2] the requirements of efficient small data transmission were discussed and it was observed that the efficient small data transmission </w:t>
      </w:r>
      <w:r w:rsidR="00302208">
        <w:rPr>
          <w:lang w:val="en-US"/>
        </w:rPr>
        <w:t xml:space="preserve">will benefit from </w:t>
      </w:r>
      <w:r w:rsidR="00442D88">
        <w:rPr>
          <w:lang w:val="en-US"/>
        </w:rPr>
        <w:t xml:space="preserve">system access </w:t>
      </w:r>
      <w:r w:rsidR="00302208">
        <w:rPr>
          <w:lang w:val="en-US"/>
        </w:rPr>
        <w:t xml:space="preserve">with low overhead </w:t>
      </w:r>
      <w:r w:rsidR="00442D88">
        <w:rPr>
          <w:lang w:val="en-US"/>
        </w:rPr>
        <w:t xml:space="preserve">and </w:t>
      </w:r>
      <w:r w:rsidR="00302208">
        <w:rPr>
          <w:lang w:val="en-US"/>
        </w:rPr>
        <w:t xml:space="preserve">robust </w:t>
      </w:r>
      <w:r w:rsidR="00442D88">
        <w:rPr>
          <w:lang w:val="en-US"/>
        </w:rPr>
        <w:t>mobility solution</w:t>
      </w:r>
      <w:r w:rsidR="00302208">
        <w:rPr>
          <w:lang w:val="en-US"/>
        </w:rPr>
        <w:t xml:space="preserve"> during the UE low activity periods</w:t>
      </w:r>
      <w:r w:rsidR="00442D88">
        <w:rPr>
          <w:lang w:val="en-US"/>
        </w:rPr>
        <w:t xml:space="preserve">. </w:t>
      </w:r>
      <w:r w:rsidR="00024C74">
        <w:t xml:space="preserve">NR </w:t>
      </w:r>
      <w:r w:rsidR="00442D88">
        <w:t xml:space="preserve">using low power nodes </w:t>
      </w:r>
      <w:r w:rsidR="00302208">
        <w:t xml:space="preserve">is </w:t>
      </w:r>
      <w:r w:rsidR="00442D88">
        <w:t xml:space="preserve">considered promising to cope with mobile traffic explosion, especially for hotspot deployments in indoor and outdoor scenarios. </w:t>
      </w:r>
    </w:p>
    <w:p w14:paraId="4068E1D1" w14:textId="77777777" w:rsidR="00CD4C7B" w:rsidRPr="006E13D1" w:rsidRDefault="00CD4C7B" w:rsidP="00CD4C7B">
      <w:pPr>
        <w:pStyle w:val="Heading1"/>
      </w:pPr>
      <w:r w:rsidRPr="006E13D1">
        <w:t>2</w:t>
      </w:r>
      <w:r w:rsidRPr="006E13D1">
        <w:tab/>
      </w:r>
      <w:r w:rsidR="00394270">
        <w:t>Intra-NR mobility scenarios</w:t>
      </w:r>
    </w:p>
    <w:p w14:paraId="4068E1D2" w14:textId="77777777" w:rsidR="00394270" w:rsidRPr="000570B1" w:rsidRDefault="00394270" w:rsidP="00E262DD">
      <w:pPr>
        <w:jc w:val="both"/>
      </w:pPr>
      <w:r>
        <w:t xml:space="preserve">The term </w:t>
      </w:r>
      <w:r w:rsidR="00470659">
        <w:t xml:space="preserve">“Intra-NR” </w:t>
      </w:r>
      <w:r>
        <w:t xml:space="preserve">is </w:t>
      </w:r>
      <w:r w:rsidRPr="00510289">
        <w:rPr>
          <w:lang w:eastAsia="ja-JP"/>
        </w:rPr>
        <w:t xml:space="preserve">used to refer to operation where </w:t>
      </w:r>
      <w:r w:rsidR="00470659">
        <w:rPr>
          <w:lang w:eastAsia="ja-JP"/>
        </w:rPr>
        <w:t xml:space="preserve">mobile UEs are moving inside NR coverage area </w:t>
      </w:r>
      <w:r w:rsidR="005017CD">
        <w:rPr>
          <w:lang w:eastAsia="ja-JP"/>
        </w:rPr>
        <w:t xml:space="preserve">and </w:t>
      </w:r>
      <w:r w:rsidR="00470659">
        <w:rPr>
          <w:lang w:eastAsia="ja-JP"/>
        </w:rPr>
        <w:t xml:space="preserve">served by one or more NR air interface variants. Discussion about the mobility scenarios should also consider </w:t>
      </w:r>
      <w:r w:rsidR="005017CD">
        <w:rPr>
          <w:lang w:eastAsia="ja-JP"/>
        </w:rPr>
        <w:t xml:space="preserve">the </w:t>
      </w:r>
      <w:r w:rsidR="00470659">
        <w:rPr>
          <w:lang w:eastAsia="ja-JP"/>
        </w:rPr>
        <w:t>network architecture where the cells may be stand-alone cells with non-ideal backhaul or cells</w:t>
      </w:r>
      <w:r w:rsidR="005017CD">
        <w:rPr>
          <w:lang w:eastAsia="ja-JP"/>
        </w:rPr>
        <w:t xml:space="preserve"> with remote radio heads </w:t>
      </w:r>
      <w:r w:rsidR="00470659">
        <w:rPr>
          <w:lang w:eastAsia="ja-JP"/>
        </w:rPr>
        <w:t xml:space="preserve">can be </w:t>
      </w:r>
      <w:r w:rsidR="005017CD">
        <w:rPr>
          <w:lang w:eastAsia="ja-JP"/>
        </w:rPr>
        <w:t xml:space="preserve">connected to NR nodes with </w:t>
      </w:r>
      <w:r>
        <w:rPr>
          <w:rFonts w:hint="eastAsia"/>
          <w:lang w:eastAsia="ja-JP"/>
        </w:rPr>
        <w:t>ideal backhaul</w:t>
      </w:r>
      <w:r w:rsidR="00470659">
        <w:rPr>
          <w:lang w:eastAsia="ja-JP"/>
        </w:rPr>
        <w:t xml:space="preserve">. </w:t>
      </w:r>
      <w:r w:rsidR="005017CD">
        <w:rPr>
          <w:lang w:eastAsia="ja-JP"/>
        </w:rPr>
        <w:t>If cells are ‘collocated’, then the connection between cells can be considered ideal and ‘n</w:t>
      </w:r>
      <w:r>
        <w:rPr>
          <w:rFonts w:hint="eastAsia"/>
          <w:lang w:eastAsia="ja-JP"/>
        </w:rPr>
        <w:t>on-collocated</w:t>
      </w:r>
      <w:r w:rsidR="005017CD">
        <w:rPr>
          <w:lang w:eastAsia="ja-JP"/>
        </w:rPr>
        <w:t xml:space="preserve">’ cells </w:t>
      </w:r>
      <w:r w:rsidR="005017CD">
        <w:rPr>
          <w:rFonts w:hint="eastAsia"/>
          <w:lang w:eastAsia="ja-JP"/>
        </w:rPr>
        <w:t>refer</w:t>
      </w:r>
      <w:r>
        <w:rPr>
          <w:rFonts w:hint="eastAsia"/>
          <w:lang w:eastAsia="ja-JP"/>
        </w:rPr>
        <w:t xml:space="preserve"> </w:t>
      </w:r>
      <w:r w:rsidR="005017CD">
        <w:rPr>
          <w:lang w:eastAsia="ja-JP"/>
        </w:rPr>
        <w:t xml:space="preserve">to </w:t>
      </w:r>
      <w:r>
        <w:rPr>
          <w:rFonts w:hint="eastAsia"/>
          <w:lang w:eastAsia="ja-JP"/>
        </w:rPr>
        <w:t xml:space="preserve">non-ideal </w:t>
      </w:r>
      <w:r w:rsidR="005017CD">
        <w:rPr>
          <w:lang w:eastAsia="ja-JP"/>
        </w:rPr>
        <w:t xml:space="preserve">connection between </w:t>
      </w:r>
      <w:r>
        <w:rPr>
          <w:rFonts w:hint="eastAsia"/>
          <w:lang w:eastAsia="ja-JP"/>
        </w:rPr>
        <w:t>NR</w:t>
      </w:r>
      <w:r>
        <w:rPr>
          <w:lang w:eastAsia="ja-JP"/>
        </w:rPr>
        <w:t xml:space="preserve"> cells</w:t>
      </w:r>
      <w:r>
        <w:rPr>
          <w:rFonts w:hint="eastAsia"/>
          <w:lang w:eastAsia="ja-JP"/>
        </w:rPr>
        <w:t>.</w:t>
      </w:r>
    </w:p>
    <w:p w14:paraId="4068E1D3" w14:textId="7A79B57E" w:rsidR="00394270" w:rsidRDefault="00394270" w:rsidP="00394270">
      <w:pPr>
        <w:pStyle w:val="Heading2"/>
      </w:pPr>
      <w:r>
        <w:t>2.1</w:t>
      </w:r>
      <w:r w:rsidR="00B4710B">
        <w:tab/>
      </w:r>
      <w:r>
        <w:t>Intra-frequency mobility</w:t>
      </w:r>
    </w:p>
    <w:p w14:paraId="4068E1D4" w14:textId="77777777" w:rsidR="005017CD" w:rsidRPr="00E262DD" w:rsidRDefault="005017CD" w:rsidP="00E262DD">
      <w:pPr>
        <w:pStyle w:val="Guidance"/>
        <w:jc w:val="both"/>
        <w:rPr>
          <w:i w:val="0"/>
          <w:color w:val="auto"/>
          <w:lang w:eastAsia="ja-JP"/>
        </w:rPr>
      </w:pPr>
      <w:r>
        <w:rPr>
          <w:i w:val="0"/>
          <w:color w:val="auto"/>
          <w:lang w:eastAsia="ja-JP"/>
        </w:rPr>
        <w:t>Figure 1 shows</w:t>
      </w:r>
      <w:r>
        <w:rPr>
          <w:rFonts w:hint="eastAsia"/>
          <w:i w:val="0"/>
          <w:color w:val="auto"/>
          <w:lang w:eastAsia="ja-JP"/>
        </w:rPr>
        <w:t xml:space="preserve"> the deployment scenario</w:t>
      </w:r>
      <w:r>
        <w:rPr>
          <w:i w:val="0"/>
          <w:color w:val="auto"/>
          <w:lang w:eastAsia="ja-JP"/>
        </w:rPr>
        <w:t>s</w:t>
      </w:r>
      <w:r>
        <w:rPr>
          <w:rFonts w:hint="eastAsia"/>
          <w:i w:val="0"/>
          <w:color w:val="auto"/>
          <w:lang w:eastAsia="ja-JP"/>
        </w:rPr>
        <w:t xml:space="preserve"> </w:t>
      </w:r>
      <w:r>
        <w:rPr>
          <w:i w:val="0"/>
          <w:color w:val="auto"/>
          <w:lang w:eastAsia="ja-JP"/>
        </w:rPr>
        <w:t xml:space="preserve">for NR mobility </w:t>
      </w:r>
      <w:r>
        <w:rPr>
          <w:rFonts w:hint="eastAsia"/>
          <w:i w:val="0"/>
          <w:color w:val="auto"/>
          <w:lang w:eastAsia="ja-JP"/>
        </w:rPr>
        <w:t xml:space="preserve">where </w:t>
      </w:r>
      <w:r>
        <w:rPr>
          <w:i w:val="0"/>
          <w:color w:val="auto"/>
          <w:lang w:eastAsia="ja-JP"/>
        </w:rPr>
        <w:t>two NR</w:t>
      </w:r>
      <w:r>
        <w:rPr>
          <w:rFonts w:hint="eastAsia"/>
          <w:i w:val="0"/>
          <w:color w:val="auto"/>
          <w:lang w:eastAsia="ja-JP"/>
        </w:rPr>
        <w:t xml:space="preserve"> cells on the same carrier frequency (intra-frequency) are connected via non-ideal backhaul. </w:t>
      </w:r>
      <w:r>
        <w:rPr>
          <w:i w:val="0"/>
          <w:color w:val="auto"/>
          <w:lang w:eastAsia="ja-JP"/>
        </w:rPr>
        <w:t>The two cells could be both macro cells to provide continuous coverage as in Figure 1.1. They could also be both small cells to provide link and mobility robustness over high frequency band as in Figure 1.2. Intra-frequency cells can also form a multi-layer network where small cell is to provide throughput enhancement as in Figure 1.2.</w:t>
      </w:r>
    </w:p>
    <w:p w14:paraId="4068E1D5" w14:textId="77777777" w:rsidR="00394270" w:rsidRDefault="00394270" w:rsidP="00394270">
      <w:pPr>
        <w:pStyle w:val="TH"/>
      </w:pPr>
      <w:r>
        <w:object w:dxaOrig="5091" w:dyaOrig="2235" w14:anchorId="4068E2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45pt;height:89.15pt" o:ole="">
            <v:imagedata r:id="rId10" o:title=""/>
          </v:shape>
          <o:OLEObject Type="Embed" ProgID="Visio.Drawing.11" ShapeID="_x0000_i1025" DrawAspect="Content" ObjectID="_1524637588" r:id="rId11"/>
        </w:object>
      </w:r>
    </w:p>
    <w:p w14:paraId="4068E1D6" w14:textId="77777777" w:rsidR="00394270" w:rsidRDefault="00DC4424" w:rsidP="00394270">
      <w:pPr>
        <w:pStyle w:val="TH"/>
      </w:pPr>
      <w:r>
        <w:t xml:space="preserve">Fig. </w:t>
      </w:r>
      <w:r w:rsidR="00394270">
        <w:t>1.1 Intra-f</w:t>
      </w:r>
      <w:r w:rsidR="00E20C77">
        <w:t>requency macro</w:t>
      </w:r>
    </w:p>
    <w:p w14:paraId="4068E1D7" w14:textId="77777777" w:rsidR="00394270" w:rsidRDefault="00394270" w:rsidP="00394270">
      <w:pPr>
        <w:pStyle w:val="TH"/>
      </w:pPr>
      <w:r>
        <w:object w:dxaOrig="3775" w:dyaOrig="1358" w14:anchorId="4068E20B">
          <v:shape id="_x0000_i1026" type="#_x0000_t75" style="width:229.2pt;height:82.55pt" o:ole="">
            <v:imagedata r:id="rId12" o:title=""/>
          </v:shape>
          <o:OLEObject Type="Embed" ProgID="Visio.Drawing.11" ShapeID="_x0000_i1026" DrawAspect="Content" ObjectID="_1524637589" r:id="rId13"/>
        </w:object>
      </w:r>
      <w:r>
        <w:object w:dxaOrig="3415" w:dyaOrig="2227" w14:anchorId="4068E20C">
          <v:shape id="_x0000_i1027" type="#_x0000_t75" style="width:157.85pt;height:102.4pt" o:ole="">
            <v:imagedata r:id="rId14" o:title=""/>
          </v:shape>
          <o:OLEObject Type="Embed" ProgID="Visio.Drawing.11" ShapeID="_x0000_i1027" DrawAspect="Content" ObjectID="_1524637590" r:id="rId15"/>
        </w:object>
      </w:r>
    </w:p>
    <w:p w14:paraId="4068E1D8" w14:textId="77777777" w:rsidR="00394270" w:rsidRDefault="00DC4424" w:rsidP="00E20C77">
      <w:pPr>
        <w:pStyle w:val="TH"/>
        <w:ind w:left="852" w:firstLine="284"/>
        <w:jc w:val="left"/>
      </w:pPr>
      <w:r>
        <w:t xml:space="preserve">Fig. </w:t>
      </w:r>
      <w:r w:rsidR="00394270">
        <w:t>1.2 intra-f</w:t>
      </w:r>
      <w:r w:rsidR="00E20C77">
        <w:t>requency</w:t>
      </w:r>
      <w:r w:rsidR="00394270">
        <w:t xml:space="preserve"> small only</w:t>
      </w:r>
      <w:r w:rsidR="00394270">
        <w:tab/>
      </w:r>
      <w:r w:rsidR="00394270">
        <w:tab/>
      </w:r>
      <w:r w:rsidR="00394270">
        <w:tab/>
      </w:r>
      <w:r w:rsidR="00394270">
        <w:tab/>
      </w:r>
      <w:r w:rsidR="00394270">
        <w:tab/>
      </w:r>
      <w:r w:rsidR="00394270">
        <w:tab/>
      </w:r>
      <w:r>
        <w:t xml:space="preserve">Fig. </w:t>
      </w:r>
      <w:r w:rsidR="00394270">
        <w:t>1.3 intra-f</w:t>
      </w:r>
      <w:r w:rsidR="00E20C77">
        <w:t>requency HetN</w:t>
      </w:r>
      <w:r w:rsidR="00394270">
        <w:t>et</w:t>
      </w:r>
    </w:p>
    <w:p w14:paraId="4068E1D9" w14:textId="77777777" w:rsidR="00394270" w:rsidRDefault="00394270" w:rsidP="00394270">
      <w:pPr>
        <w:pStyle w:val="TH"/>
        <w:ind w:left="1988" w:firstLine="284"/>
        <w:jc w:val="left"/>
      </w:pPr>
      <w:r>
        <w:t xml:space="preserve">Figure 1 Intra-frequency </w:t>
      </w:r>
      <w:r w:rsidR="00E20C77">
        <w:t xml:space="preserve">mobility </w:t>
      </w:r>
      <w:r>
        <w:t>scenarios</w:t>
      </w:r>
    </w:p>
    <w:p w14:paraId="4068E1DA" w14:textId="77777777" w:rsidR="005017CD" w:rsidRDefault="005017CD" w:rsidP="00394270">
      <w:pPr>
        <w:pStyle w:val="TH"/>
        <w:ind w:left="1988" w:firstLine="284"/>
        <w:jc w:val="left"/>
      </w:pPr>
    </w:p>
    <w:p w14:paraId="4068E1DB" w14:textId="2A349BEF" w:rsidR="00394270" w:rsidRDefault="00394270" w:rsidP="005017CD">
      <w:pPr>
        <w:pStyle w:val="Heading2"/>
      </w:pPr>
      <w:r>
        <w:t>2.2</w:t>
      </w:r>
      <w:r w:rsidR="00B4710B">
        <w:tab/>
      </w:r>
      <w:r>
        <w:t>Inter-frequency mobility</w:t>
      </w:r>
    </w:p>
    <w:p w14:paraId="4068E1DC" w14:textId="77777777" w:rsidR="005017CD" w:rsidRDefault="005017CD" w:rsidP="00E262DD">
      <w:pPr>
        <w:pStyle w:val="Guidance"/>
        <w:jc w:val="both"/>
        <w:rPr>
          <w:i w:val="0"/>
          <w:color w:val="auto"/>
          <w:lang w:eastAsia="ja-JP"/>
        </w:rPr>
      </w:pPr>
      <w:r>
        <w:rPr>
          <w:i w:val="0"/>
          <w:color w:val="auto"/>
          <w:lang w:eastAsia="ja-JP"/>
        </w:rPr>
        <w:t>Figure 2 shows</w:t>
      </w:r>
      <w:r>
        <w:rPr>
          <w:rFonts w:hint="eastAsia"/>
          <w:i w:val="0"/>
          <w:color w:val="auto"/>
          <w:lang w:eastAsia="ja-JP"/>
        </w:rPr>
        <w:t xml:space="preserve"> the deployment scenario</w:t>
      </w:r>
      <w:r>
        <w:rPr>
          <w:i w:val="0"/>
          <w:color w:val="auto"/>
          <w:lang w:eastAsia="ja-JP"/>
        </w:rPr>
        <w:t>s</w:t>
      </w:r>
      <w:r>
        <w:rPr>
          <w:rFonts w:hint="eastAsia"/>
          <w:i w:val="0"/>
          <w:color w:val="auto"/>
          <w:lang w:eastAsia="ja-JP"/>
        </w:rPr>
        <w:t xml:space="preserve"> </w:t>
      </w:r>
      <w:r>
        <w:rPr>
          <w:i w:val="0"/>
          <w:color w:val="auto"/>
          <w:lang w:eastAsia="ja-JP"/>
        </w:rPr>
        <w:t xml:space="preserve">for NR mobility </w:t>
      </w:r>
      <w:r>
        <w:rPr>
          <w:rFonts w:hint="eastAsia"/>
          <w:i w:val="0"/>
          <w:color w:val="auto"/>
          <w:lang w:eastAsia="ja-JP"/>
        </w:rPr>
        <w:t xml:space="preserve">where </w:t>
      </w:r>
      <w:r>
        <w:rPr>
          <w:i w:val="0"/>
          <w:color w:val="auto"/>
          <w:lang w:eastAsia="ja-JP"/>
        </w:rPr>
        <w:t>two or more NR</w:t>
      </w:r>
      <w:r>
        <w:rPr>
          <w:rFonts w:hint="eastAsia"/>
          <w:i w:val="0"/>
          <w:color w:val="auto"/>
          <w:lang w:eastAsia="ja-JP"/>
        </w:rPr>
        <w:t xml:space="preserve"> cells </w:t>
      </w:r>
      <w:r>
        <w:rPr>
          <w:i w:val="0"/>
          <w:color w:val="auto"/>
          <w:lang w:eastAsia="ja-JP"/>
        </w:rPr>
        <w:t xml:space="preserve">are operating </w:t>
      </w:r>
      <w:r>
        <w:rPr>
          <w:rFonts w:hint="eastAsia"/>
          <w:i w:val="0"/>
          <w:color w:val="auto"/>
          <w:lang w:eastAsia="ja-JP"/>
        </w:rPr>
        <w:t xml:space="preserve">on the </w:t>
      </w:r>
      <w:r>
        <w:rPr>
          <w:i w:val="0"/>
          <w:color w:val="auto"/>
          <w:lang w:eastAsia="ja-JP"/>
        </w:rPr>
        <w:t>different</w:t>
      </w:r>
      <w:r>
        <w:rPr>
          <w:rFonts w:hint="eastAsia"/>
          <w:i w:val="0"/>
          <w:color w:val="auto"/>
          <w:lang w:eastAsia="ja-JP"/>
        </w:rPr>
        <w:t xml:space="preserve"> carrier frequency (inter-frequency). </w:t>
      </w:r>
    </w:p>
    <w:p w14:paraId="4068E1DD" w14:textId="77777777" w:rsidR="005017CD" w:rsidRDefault="005017CD" w:rsidP="00E262DD">
      <w:pPr>
        <w:pStyle w:val="Guidance"/>
        <w:jc w:val="both"/>
        <w:rPr>
          <w:i w:val="0"/>
          <w:color w:val="auto"/>
          <w:lang w:eastAsia="ja-JP"/>
        </w:rPr>
      </w:pPr>
      <w:r>
        <w:rPr>
          <w:i w:val="0"/>
          <w:color w:val="auto"/>
          <w:lang w:eastAsia="ja-JP"/>
        </w:rPr>
        <w:t>In Figure 2.1, one macro/small cell is operating on two carrier frequencies. The cells on respective carrier frequencies could provide either the same or different coverage</w:t>
      </w:r>
      <w:r w:rsidR="003A49D5">
        <w:rPr>
          <w:i w:val="0"/>
          <w:color w:val="auto"/>
          <w:lang w:eastAsia="ja-JP"/>
        </w:rPr>
        <w:t xml:space="preserve"> in NR</w:t>
      </w:r>
      <w:r>
        <w:rPr>
          <w:i w:val="0"/>
          <w:color w:val="auto"/>
          <w:lang w:eastAsia="ja-JP"/>
        </w:rPr>
        <w:t xml:space="preserve">. In Figure 2.2, the two cells operating on different carrier frequencies are connected via non-ideal backhaul.   </w:t>
      </w:r>
    </w:p>
    <w:p w14:paraId="4068E1DE" w14:textId="77777777" w:rsidR="005017CD" w:rsidRPr="005017CD" w:rsidRDefault="005017CD" w:rsidP="00E262DD">
      <w:pPr>
        <w:pStyle w:val="Guidance"/>
        <w:jc w:val="both"/>
        <w:rPr>
          <w:i w:val="0"/>
          <w:color w:val="auto"/>
          <w:lang w:eastAsia="ja-JP"/>
        </w:rPr>
      </w:pPr>
      <w:r>
        <w:rPr>
          <w:i w:val="0"/>
          <w:color w:val="auto"/>
          <w:lang w:eastAsia="ja-JP"/>
        </w:rPr>
        <w:t xml:space="preserve">Figure 2.3 and 2.4 show some mixed scenarios with more than two cells available. Since NR is supposed to span the overall spectrum band, it is likely that several frequency bands are available for NR deployment. In Figure 2.3, two small cells on different carrier frequencies are collocated to best utilize the site resources, </w:t>
      </w:r>
      <w:r w:rsidR="00FF5BA4">
        <w:rPr>
          <w:i w:val="0"/>
          <w:color w:val="auto"/>
          <w:lang w:eastAsia="ja-JP"/>
        </w:rPr>
        <w:t xml:space="preserve">and connecting to </w:t>
      </w:r>
      <w:r>
        <w:rPr>
          <w:i w:val="0"/>
          <w:color w:val="auto"/>
          <w:lang w:eastAsia="ja-JP"/>
        </w:rPr>
        <w:t>macro cell via non-ideal backhaul. In Figure 2.</w:t>
      </w:r>
      <w:r w:rsidR="00FF5BA4">
        <w:rPr>
          <w:i w:val="0"/>
          <w:color w:val="auto"/>
          <w:lang w:eastAsia="ja-JP"/>
        </w:rPr>
        <w:t>4</w:t>
      </w:r>
      <w:r>
        <w:rPr>
          <w:i w:val="0"/>
          <w:color w:val="auto"/>
          <w:lang w:eastAsia="ja-JP"/>
        </w:rPr>
        <w:t xml:space="preserve">, the small cells are operating on the same </w:t>
      </w:r>
      <w:r w:rsidR="00FF5BA4">
        <w:rPr>
          <w:i w:val="0"/>
          <w:color w:val="auto"/>
          <w:lang w:eastAsia="ja-JP"/>
        </w:rPr>
        <w:t xml:space="preserve">intra-frequency carrier </w:t>
      </w:r>
      <w:r>
        <w:rPr>
          <w:i w:val="0"/>
          <w:color w:val="auto"/>
          <w:lang w:eastAsia="ja-JP"/>
        </w:rPr>
        <w:t>and connecting to macro cell</w:t>
      </w:r>
      <w:r w:rsidR="00FF5BA4">
        <w:rPr>
          <w:i w:val="0"/>
          <w:color w:val="auto"/>
          <w:lang w:eastAsia="ja-JP"/>
        </w:rPr>
        <w:t xml:space="preserve">, which is </w:t>
      </w:r>
      <w:r>
        <w:rPr>
          <w:i w:val="0"/>
          <w:color w:val="auto"/>
          <w:lang w:eastAsia="ja-JP"/>
        </w:rPr>
        <w:t xml:space="preserve">operating on </w:t>
      </w:r>
      <w:r w:rsidR="00FF5BA4">
        <w:rPr>
          <w:i w:val="0"/>
          <w:color w:val="auto"/>
          <w:lang w:eastAsia="ja-JP"/>
        </w:rPr>
        <w:t xml:space="preserve">a </w:t>
      </w:r>
      <w:r>
        <w:rPr>
          <w:i w:val="0"/>
          <w:color w:val="auto"/>
          <w:lang w:eastAsia="ja-JP"/>
        </w:rPr>
        <w:t xml:space="preserve">different carrier frequency.  </w:t>
      </w:r>
    </w:p>
    <w:p w14:paraId="4068E1DF" w14:textId="77777777" w:rsidR="00394270" w:rsidRDefault="00394270" w:rsidP="00394270">
      <w:pPr>
        <w:jc w:val="center"/>
      </w:pPr>
      <w:r>
        <w:object w:dxaOrig="3446" w:dyaOrig="2405" w14:anchorId="4068E20D">
          <v:shape id="_x0000_i1028" type="#_x0000_t75" style="width:139.4pt;height:97.75pt" o:ole="">
            <v:imagedata r:id="rId16" o:title=""/>
          </v:shape>
          <o:OLEObject Type="Embed" ProgID="Visio.Drawing.11" ShapeID="_x0000_i1028" DrawAspect="Content" ObjectID="_1524637591" r:id="rId17"/>
        </w:object>
      </w:r>
      <w:r>
        <w:tab/>
      </w:r>
      <w:r>
        <w:object w:dxaOrig="2564" w:dyaOrig="1420" w14:anchorId="4068E20E">
          <v:shape id="_x0000_i1029" type="#_x0000_t75" style="width:123.5pt;height:68.05pt" o:ole="">
            <v:imagedata r:id="rId18" o:title=""/>
          </v:shape>
          <o:OLEObject Type="Embed" ProgID="Visio.Drawing.11" ShapeID="_x0000_i1029" DrawAspect="Content" ObjectID="_1524637592" r:id="rId19"/>
        </w:object>
      </w:r>
      <w:r w:rsidR="00DC1DDD">
        <w:t xml:space="preserve">     </w:t>
      </w:r>
      <w:r w:rsidR="00DC1DDD">
        <w:tab/>
        <w:t xml:space="preserve">    </w:t>
      </w:r>
      <w:r>
        <w:object w:dxaOrig="3178" w:dyaOrig="2227" w14:anchorId="4068E20F">
          <v:shape id="_x0000_i1030" type="#_x0000_t75" style="width:151.95pt;height:107.65pt" o:ole="">
            <v:imagedata r:id="rId20" o:title=""/>
          </v:shape>
          <o:OLEObject Type="Embed" ProgID="Visio.Drawing.11" ShapeID="_x0000_i1030" DrawAspect="Content" ObjectID="_1524637593" r:id="rId21"/>
        </w:object>
      </w:r>
    </w:p>
    <w:p w14:paraId="4068E1E0" w14:textId="77777777" w:rsidR="00394270" w:rsidRDefault="00394270" w:rsidP="00DC1DDD">
      <w:pPr>
        <w:pStyle w:val="TH"/>
        <w:jc w:val="left"/>
      </w:pPr>
      <w:r>
        <w:t xml:space="preserve">       </w:t>
      </w:r>
      <w:r w:rsidR="00DC1DDD">
        <w:t xml:space="preserve">Fig. </w:t>
      </w:r>
      <w:r>
        <w:t>2.1 Inter-f</w:t>
      </w:r>
      <w:r w:rsidR="00DC1DDD">
        <w:t>requency</w:t>
      </w:r>
      <w:r>
        <w:t xml:space="preserve"> collocated</w:t>
      </w:r>
      <w:r>
        <w:tab/>
      </w:r>
      <w:r>
        <w:tab/>
      </w:r>
      <w:r>
        <w:tab/>
      </w:r>
      <w:r>
        <w:tab/>
      </w:r>
      <w:r>
        <w:tab/>
      </w:r>
      <w:r>
        <w:tab/>
      </w:r>
      <w:r>
        <w:tab/>
      </w:r>
      <w:r>
        <w:tab/>
      </w:r>
      <w:r w:rsidR="00DC1DDD">
        <w:t xml:space="preserve">Fig. </w:t>
      </w:r>
      <w:r>
        <w:t>2.2 Inter-f</w:t>
      </w:r>
      <w:r w:rsidR="00DC1DDD">
        <w:t>requency</w:t>
      </w:r>
      <w:r>
        <w:t xml:space="preserve"> non-collocated</w:t>
      </w:r>
    </w:p>
    <w:p w14:paraId="4068E1E1" w14:textId="77777777" w:rsidR="00394270" w:rsidRDefault="00394270" w:rsidP="00394270">
      <w:pPr>
        <w:jc w:val="center"/>
      </w:pPr>
      <w:r>
        <w:tab/>
      </w:r>
      <w:r>
        <w:tab/>
      </w:r>
    </w:p>
    <w:p w14:paraId="4068E1E2" w14:textId="77777777" w:rsidR="00394270" w:rsidRDefault="00394270" w:rsidP="00394270">
      <w:pPr>
        <w:pStyle w:val="TH"/>
        <w:ind w:left="284" w:firstLine="284"/>
        <w:jc w:val="left"/>
      </w:pPr>
      <w:r>
        <w:object w:dxaOrig="3768" w:dyaOrig="2227" w14:anchorId="4068E210">
          <v:shape id="_x0000_i1031" type="#_x0000_t75" style="width:188.9pt;height:111.65pt" o:ole="">
            <v:imagedata r:id="rId22" o:title=""/>
          </v:shape>
          <o:OLEObject Type="Embed" ProgID="Visio.Drawing.11" ShapeID="_x0000_i1031" DrawAspect="Content" ObjectID="_1524637594" r:id="rId23"/>
        </w:object>
      </w:r>
      <w:r>
        <w:tab/>
      </w:r>
      <w:r>
        <w:tab/>
      </w:r>
      <w:r>
        <w:object w:dxaOrig="3781" w:dyaOrig="2289" w14:anchorId="4068E211">
          <v:shape id="_x0000_i1032" type="#_x0000_t75" style="width:188.25pt;height:114.3pt" o:ole="">
            <v:imagedata r:id="rId24" o:title=""/>
          </v:shape>
          <o:OLEObject Type="Embed" ProgID="Visio.Drawing.11" ShapeID="_x0000_i1032" DrawAspect="Content" ObjectID="_1524637595" r:id="rId25"/>
        </w:object>
      </w:r>
    </w:p>
    <w:p w14:paraId="4068E1E3" w14:textId="77777777" w:rsidR="00394270" w:rsidRDefault="00DC1DDD" w:rsidP="00394270">
      <w:pPr>
        <w:pStyle w:val="TH"/>
        <w:ind w:left="284" w:firstLine="284"/>
        <w:jc w:val="left"/>
      </w:pPr>
      <w:r>
        <w:t xml:space="preserve">Fig. </w:t>
      </w:r>
      <w:r w:rsidR="00394270">
        <w:t>2.3 Mixed collocated &amp; non-collocated</w:t>
      </w:r>
      <w:r w:rsidR="00394270">
        <w:tab/>
      </w:r>
      <w:r w:rsidR="00394270">
        <w:tab/>
      </w:r>
      <w:r w:rsidR="00394270">
        <w:tab/>
      </w:r>
      <w:r w:rsidR="00394270">
        <w:tab/>
      </w:r>
      <w:r w:rsidR="00394270">
        <w:tab/>
      </w:r>
      <w:r>
        <w:t xml:space="preserve">  Fig. </w:t>
      </w:r>
      <w:r w:rsidR="00394270">
        <w:t>2.4 Mixed intra-f &amp; inter-f</w:t>
      </w:r>
    </w:p>
    <w:p w14:paraId="4068E1E4" w14:textId="77777777" w:rsidR="00394270" w:rsidRPr="00CA5A26" w:rsidRDefault="00394270" w:rsidP="00394270">
      <w:pPr>
        <w:pStyle w:val="TH"/>
      </w:pPr>
      <w:r>
        <w:t xml:space="preserve">Figure 2 </w:t>
      </w:r>
      <w:r w:rsidR="00DC1DDD">
        <w:t>I</w:t>
      </w:r>
      <w:r>
        <w:t>nter-frequency deployment scenarios</w:t>
      </w:r>
    </w:p>
    <w:p w14:paraId="4068E1E5" w14:textId="77777777" w:rsidR="00D87C1C" w:rsidRDefault="00D87C1C" w:rsidP="00394270">
      <w:pPr>
        <w:pStyle w:val="Guidance"/>
        <w:rPr>
          <w:b/>
          <w:i w:val="0"/>
          <w:color w:val="auto"/>
          <w:lang w:eastAsia="ja-JP"/>
        </w:rPr>
      </w:pPr>
    </w:p>
    <w:p w14:paraId="4068E1E6" w14:textId="3F4EEEB9" w:rsidR="00695033" w:rsidRPr="00695033" w:rsidRDefault="00695033" w:rsidP="00695033">
      <w:pPr>
        <w:pStyle w:val="Heading2"/>
      </w:pPr>
      <w:r>
        <w:t>2.3</w:t>
      </w:r>
      <w:r w:rsidR="00B4710B">
        <w:tab/>
      </w:r>
      <w:r w:rsidRPr="00695033">
        <w:t>Discussion about the NR mobility scenarios</w:t>
      </w:r>
    </w:p>
    <w:p w14:paraId="4068E1E7" w14:textId="5229134F" w:rsidR="00221FEE" w:rsidRPr="002603E3" w:rsidRDefault="00695033" w:rsidP="00221FEE">
      <w:pPr>
        <w:pStyle w:val="Heading3"/>
        <w:rPr>
          <w:rFonts w:eastAsia="MS Mincho"/>
          <w:b/>
          <w:i/>
          <w:u w:val="single"/>
          <w:lang w:eastAsia="ja-JP"/>
        </w:rPr>
      </w:pPr>
      <w:bookmarkStart w:id="1" w:name="_Toc350804057"/>
      <w:r>
        <w:rPr>
          <w:lang w:eastAsia="zh-CN"/>
        </w:rPr>
        <w:t>2.3.1</w:t>
      </w:r>
      <w:r w:rsidR="00B4710B">
        <w:rPr>
          <w:lang w:eastAsia="zh-CN"/>
        </w:rPr>
        <w:tab/>
      </w:r>
      <w:r w:rsidR="00D87C1C">
        <w:rPr>
          <w:lang w:eastAsia="zh-CN"/>
        </w:rPr>
        <w:t>C</w:t>
      </w:r>
      <w:r w:rsidR="00221FEE" w:rsidRPr="002603E3">
        <w:rPr>
          <w:lang w:eastAsia="zh-CN"/>
        </w:rPr>
        <w:t>overage</w:t>
      </w:r>
      <w:bookmarkEnd w:id="1"/>
      <w:r w:rsidR="005B15EF">
        <w:rPr>
          <w:lang w:eastAsia="zh-CN"/>
        </w:rPr>
        <w:t xml:space="preserve"> and capacity</w:t>
      </w:r>
    </w:p>
    <w:p w14:paraId="4068E1E8" w14:textId="77777777" w:rsidR="00221FEE" w:rsidRPr="002603E3" w:rsidRDefault="00D87C1C" w:rsidP="00221FEE">
      <w:pPr>
        <w:rPr>
          <w:lang w:eastAsia="zh-CN"/>
        </w:rPr>
      </w:pPr>
      <w:r>
        <w:rPr>
          <w:lang w:eastAsia="ja-JP"/>
        </w:rPr>
        <w:t xml:space="preserve">In general, network deployments target with </w:t>
      </w:r>
      <w:r w:rsidR="00221FEE" w:rsidRPr="002603E3">
        <w:rPr>
          <w:lang w:eastAsia="ja-JP"/>
        </w:rPr>
        <w:t xml:space="preserve">scenario </w:t>
      </w:r>
      <w:r>
        <w:rPr>
          <w:lang w:eastAsia="ja-JP"/>
        </w:rPr>
        <w:t xml:space="preserve">where the </w:t>
      </w:r>
      <w:r w:rsidR="00221FEE" w:rsidRPr="002603E3">
        <w:rPr>
          <w:lang w:eastAsia="ja-JP"/>
        </w:rPr>
        <w:t>small cell nodes are deployed under the coverage of macro</w:t>
      </w:r>
      <w:r>
        <w:rPr>
          <w:lang w:eastAsia="ja-JP"/>
        </w:rPr>
        <w:t xml:space="preserve"> </w:t>
      </w:r>
      <w:r w:rsidR="00221FEE" w:rsidRPr="002603E3">
        <w:rPr>
          <w:lang w:eastAsia="ja-JP"/>
        </w:rPr>
        <w:t>cell</w:t>
      </w:r>
      <w:r>
        <w:rPr>
          <w:lang w:eastAsia="ja-JP"/>
        </w:rPr>
        <w:t xml:space="preserve">s to improve the </w:t>
      </w:r>
      <w:r w:rsidR="00221FEE" w:rsidRPr="002603E3">
        <w:rPr>
          <w:lang w:eastAsia="ja-JP"/>
        </w:rPr>
        <w:t xml:space="preserve">capacity. </w:t>
      </w:r>
      <w:r>
        <w:rPr>
          <w:lang w:eastAsia="ja-JP"/>
        </w:rPr>
        <w:t xml:space="preserve">For NR </w:t>
      </w:r>
      <w:r w:rsidR="00520795">
        <w:rPr>
          <w:lang w:eastAsia="ja-JP"/>
        </w:rPr>
        <w:t>three</w:t>
      </w:r>
      <w:r w:rsidR="00221FEE" w:rsidRPr="002603E3">
        <w:rPr>
          <w:lang w:eastAsia="zh-CN"/>
        </w:rPr>
        <w:t xml:space="preserve"> scenarios can be considered:</w:t>
      </w:r>
    </w:p>
    <w:p w14:paraId="4068E1E9" w14:textId="77777777" w:rsidR="00221FEE" w:rsidRPr="002603E3" w:rsidRDefault="00221FEE" w:rsidP="00B4710B">
      <w:pPr>
        <w:pStyle w:val="B1"/>
        <w:rPr>
          <w:lang w:eastAsia="zh-CN"/>
        </w:rPr>
      </w:pPr>
      <w:r w:rsidRPr="002603E3">
        <w:t>1.</w:t>
      </w:r>
      <w:r w:rsidRPr="002603E3">
        <w:tab/>
        <w:t xml:space="preserve">UE is in </w:t>
      </w:r>
      <w:r w:rsidR="00D87C1C">
        <w:t xml:space="preserve">the </w:t>
      </w:r>
      <w:r w:rsidR="00520795">
        <w:t xml:space="preserve">NR </w:t>
      </w:r>
      <w:r w:rsidRPr="002603E3">
        <w:t xml:space="preserve">coverage of both the macro </w:t>
      </w:r>
      <w:r w:rsidRPr="002603E3">
        <w:rPr>
          <w:lang w:eastAsia="ja-JP"/>
        </w:rPr>
        <w:t>cell</w:t>
      </w:r>
      <w:r w:rsidRPr="002603E3">
        <w:t xml:space="preserve"> and the small cell simultaneously</w:t>
      </w:r>
      <w:r w:rsidR="00520795">
        <w:t>.</w:t>
      </w:r>
    </w:p>
    <w:p w14:paraId="4068E1EA" w14:textId="77777777" w:rsidR="00520795" w:rsidRDefault="00221FEE" w:rsidP="00520795">
      <w:pPr>
        <w:pStyle w:val="B1"/>
      </w:pPr>
      <w:r w:rsidRPr="002603E3">
        <w:t>2.</w:t>
      </w:r>
      <w:r w:rsidRPr="002603E3">
        <w:tab/>
      </w:r>
      <w:r w:rsidR="00D87C1C">
        <w:t xml:space="preserve">UE </w:t>
      </w:r>
      <w:r w:rsidRPr="002603E3">
        <w:t xml:space="preserve">is not in </w:t>
      </w:r>
      <w:r w:rsidR="00520795">
        <w:t xml:space="preserve">NR </w:t>
      </w:r>
      <w:r w:rsidRPr="002603E3">
        <w:t xml:space="preserve">coverage of both the macro </w:t>
      </w:r>
      <w:r w:rsidRPr="002603E3">
        <w:rPr>
          <w:lang w:eastAsia="ja-JP"/>
        </w:rPr>
        <w:t>cell</w:t>
      </w:r>
      <w:r w:rsidRPr="002603E3">
        <w:t xml:space="preserve"> and the small cell simultaneously</w:t>
      </w:r>
      <w:r w:rsidR="00520795">
        <w:t>.</w:t>
      </w:r>
    </w:p>
    <w:p w14:paraId="4068E1EB" w14:textId="77777777" w:rsidR="00221FEE" w:rsidRDefault="00520795" w:rsidP="00520795">
      <w:pPr>
        <w:pStyle w:val="B1"/>
        <w:rPr>
          <w:lang w:eastAsia="ja-JP"/>
        </w:rPr>
      </w:pPr>
      <w:r>
        <w:t>3.</w:t>
      </w:r>
      <w:r>
        <w:tab/>
      </w:r>
      <w:r>
        <w:rPr>
          <w:lang w:eastAsia="ja-JP"/>
        </w:rPr>
        <w:t xml:space="preserve">UE is in NR coverage of </w:t>
      </w:r>
      <w:r w:rsidR="00221FEE" w:rsidRPr="002603E3">
        <w:rPr>
          <w:lang w:eastAsia="ja-JP"/>
        </w:rPr>
        <w:t>small cell</w:t>
      </w:r>
      <w:r>
        <w:rPr>
          <w:lang w:eastAsia="ja-JP"/>
        </w:rPr>
        <w:t>s</w:t>
      </w:r>
      <w:r w:rsidR="00221FEE" w:rsidRPr="002603E3">
        <w:rPr>
          <w:lang w:eastAsia="ja-JP"/>
        </w:rPr>
        <w:t xml:space="preserve"> </w:t>
      </w:r>
      <w:r>
        <w:rPr>
          <w:lang w:eastAsia="ja-JP"/>
        </w:rPr>
        <w:t xml:space="preserve">which </w:t>
      </w:r>
      <w:r w:rsidR="00221FEE" w:rsidRPr="002603E3">
        <w:rPr>
          <w:lang w:eastAsia="ja-JP"/>
        </w:rPr>
        <w:t xml:space="preserve">are not deployed </w:t>
      </w:r>
      <w:r>
        <w:rPr>
          <w:lang w:eastAsia="ja-JP"/>
        </w:rPr>
        <w:t xml:space="preserve">within </w:t>
      </w:r>
      <w:r w:rsidR="00221FEE" w:rsidRPr="002603E3">
        <w:rPr>
          <w:lang w:eastAsia="ja-JP"/>
        </w:rPr>
        <w:t>the coverage of macro</w:t>
      </w:r>
      <w:r>
        <w:rPr>
          <w:lang w:eastAsia="ja-JP"/>
        </w:rPr>
        <w:t xml:space="preserve"> </w:t>
      </w:r>
      <w:r w:rsidR="00221FEE" w:rsidRPr="002603E3">
        <w:rPr>
          <w:lang w:eastAsia="ja-JP"/>
        </w:rPr>
        <w:t>cell layer</w:t>
      </w:r>
      <w:r>
        <w:rPr>
          <w:lang w:eastAsia="ja-JP"/>
        </w:rPr>
        <w:t>.</w:t>
      </w:r>
    </w:p>
    <w:p w14:paraId="4068E1EC" w14:textId="00DFF34D" w:rsidR="00221FEE" w:rsidRPr="002603E3" w:rsidRDefault="00695033" w:rsidP="00221FEE">
      <w:pPr>
        <w:pStyle w:val="Heading3"/>
        <w:overflowPunct w:val="0"/>
        <w:autoSpaceDE w:val="0"/>
        <w:autoSpaceDN w:val="0"/>
        <w:adjustRightInd w:val="0"/>
        <w:textAlignment w:val="baseline"/>
        <w:rPr>
          <w:lang w:eastAsia="zh-CN"/>
        </w:rPr>
      </w:pPr>
      <w:r>
        <w:rPr>
          <w:lang w:eastAsia="zh-CN"/>
        </w:rPr>
        <w:t>2.3.2</w:t>
      </w:r>
      <w:r w:rsidR="00B4710B">
        <w:rPr>
          <w:lang w:eastAsia="zh-CN"/>
        </w:rPr>
        <w:tab/>
      </w:r>
      <w:r w:rsidR="00221FEE" w:rsidRPr="002603E3">
        <w:rPr>
          <w:lang w:eastAsia="zh-CN"/>
        </w:rPr>
        <w:t>Outdoor and indoor</w:t>
      </w:r>
    </w:p>
    <w:p w14:paraId="4068E1ED" w14:textId="77777777" w:rsidR="00221FEE" w:rsidRPr="002603E3" w:rsidRDefault="00024C74" w:rsidP="00221FEE">
      <w:pPr>
        <w:rPr>
          <w:lang w:eastAsia="zh-CN"/>
        </w:rPr>
      </w:pPr>
      <w:r>
        <w:rPr>
          <w:lang w:eastAsia="ja-JP"/>
        </w:rPr>
        <w:t>NR</w:t>
      </w:r>
      <w:r w:rsidR="00221FEE" w:rsidRPr="002603E3">
        <w:rPr>
          <w:lang w:eastAsia="ja-JP"/>
        </w:rPr>
        <w:t xml:space="preserve"> should target both outdoor and indoor </w:t>
      </w:r>
      <w:r w:rsidR="005B15EF">
        <w:rPr>
          <w:lang w:eastAsia="ja-JP"/>
        </w:rPr>
        <w:t xml:space="preserve">coverage with both macro and </w:t>
      </w:r>
      <w:r w:rsidR="00221FEE" w:rsidRPr="002603E3">
        <w:rPr>
          <w:lang w:eastAsia="ja-JP"/>
        </w:rPr>
        <w:t>small cell deployments.</w:t>
      </w:r>
      <w:r w:rsidR="00221FEE" w:rsidRPr="002603E3">
        <w:t xml:space="preserve"> </w:t>
      </w:r>
      <w:r w:rsidR="00221FEE" w:rsidRPr="002603E3">
        <w:rPr>
          <w:lang w:eastAsia="ja-JP"/>
        </w:rPr>
        <w:t>The small cell nodes could be deployed indoors or outdoors, and in either case could provide service to indoor or outdoor UEs</w:t>
      </w:r>
      <w:r w:rsidR="00221FEE" w:rsidRPr="002603E3">
        <w:rPr>
          <w:lang w:eastAsia="zh-CN"/>
        </w:rPr>
        <w:t>.</w:t>
      </w:r>
    </w:p>
    <w:p w14:paraId="4068E1EE" w14:textId="77777777" w:rsidR="00221FEE" w:rsidRPr="002603E3" w:rsidRDefault="00221FEE" w:rsidP="00221FEE">
      <w:pPr>
        <w:rPr>
          <w:lang w:eastAsia="zh-CN"/>
        </w:rPr>
      </w:pPr>
      <w:r w:rsidRPr="002603E3">
        <w:rPr>
          <w:lang w:eastAsia="ja-JP"/>
        </w:rPr>
        <w:t>For indoor UE, only low UE speed</w:t>
      </w:r>
      <w:r w:rsidR="005B15EF">
        <w:rPr>
          <w:lang w:eastAsia="ja-JP"/>
        </w:rPr>
        <w:t xml:space="preserve"> mobility</w:t>
      </w:r>
      <w:r w:rsidRPr="002603E3">
        <w:rPr>
          <w:lang w:eastAsia="ja-JP"/>
        </w:rPr>
        <w:t xml:space="preserve"> (0 – </w:t>
      </w:r>
      <w:r w:rsidRPr="002603E3">
        <w:rPr>
          <w:lang w:eastAsia="zh-CN"/>
        </w:rPr>
        <w:t xml:space="preserve">3 </w:t>
      </w:r>
      <w:r w:rsidRPr="002603E3">
        <w:rPr>
          <w:lang w:eastAsia="ja-JP"/>
        </w:rPr>
        <w:t>km/h)</w:t>
      </w:r>
      <w:r w:rsidRPr="002603E3">
        <w:rPr>
          <w:lang w:eastAsia="zh-CN"/>
        </w:rPr>
        <w:t xml:space="preserve"> </w:t>
      </w:r>
      <w:r w:rsidRPr="002603E3">
        <w:rPr>
          <w:lang w:eastAsia="ja-JP"/>
        </w:rPr>
        <w:t>is targeted</w:t>
      </w:r>
      <w:r w:rsidR="005B15EF">
        <w:rPr>
          <w:lang w:eastAsia="ja-JP"/>
        </w:rPr>
        <w:t>, while f</w:t>
      </w:r>
      <w:r w:rsidRPr="002603E3">
        <w:rPr>
          <w:lang w:eastAsia="ja-JP"/>
        </w:rPr>
        <w:t>or outdoor</w:t>
      </w:r>
      <w:r w:rsidR="005B15EF">
        <w:rPr>
          <w:lang w:eastAsia="ja-JP"/>
        </w:rPr>
        <w:t xml:space="preserve"> UEs the whole speed range from 0 – 500 km/h is targeted</w:t>
      </w:r>
      <w:r w:rsidRPr="002603E3">
        <w:rPr>
          <w:lang w:eastAsia="ja-JP"/>
        </w:rPr>
        <w:t xml:space="preserve">. </w:t>
      </w:r>
      <w:r w:rsidRPr="002603E3">
        <w:rPr>
          <w:bCs/>
        </w:rPr>
        <w:t xml:space="preserve">Both throughput and mobility shall be used as performance metric for </w:t>
      </w:r>
      <w:r w:rsidR="005B15EF">
        <w:rPr>
          <w:bCs/>
        </w:rPr>
        <w:t xml:space="preserve">stationary, </w:t>
      </w:r>
      <w:r w:rsidRPr="002603E3">
        <w:rPr>
          <w:bCs/>
        </w:rPr>
        <w:t>low</w:t>
      </w:r>
      <w:r w:rsidR="005B15EF">
        <w:rPr>
          <w:bCs/>
        </w:rPr>
        <w:t xml:space="preserve">, </w:t>
      </w:r>
      <w:r w:rsidRPr="002603E3">
        <w:rPr>
          <w:bCs/>
        </w:rPr>
        <w:t xml:space="preserve">medium </w:t>
      </w:r>
      <w:r w:rsidR="005B15EF">
        <w:rPr>
          <w:bCs/>
        </w:rPr>
        <w:t xml:space="preserve">and high </w:t>
      </w:r>
      <w:r w:rsidRPr="002603E3">
        <w:rPr>
          <w:bCs/>
        </w:rPr>
        <w:t>mobility.</w:t>
      </w:r>
      <w:r w:rsidRPr="002603E3">
        <w:rPr>
          <w:bCs/>
          <w:lang w:eastAsia="zh-CN"/>
        </w:rPr>
        <w:t xml:space="preserve"> </w:t>
      </w:r>
    </w:p>
    <w:p w14:paraId="4068E1EF" w14:textId="2A857F94" w:rsidR="00221FEE" w:rsidRPr="002603E3" w:rsidRDefault="00695033" w:rsidP="00221FEE">
      <w:pPr>
        <w:pStyle w:val="Heading3"/>
        <w:overflowPunct w:val="0"/>
        <w:autoSpaceDE w:val="0"/>
        <w:autoSpaceDN w:val="0"/>
        <w:adjustRightInd w:val="0"/>
        <w:textAlignment w:val="baseline"/>
        <w:rPr>
          <w:lang w:eastAsia="zh-CN"/>
        </w:rPr>
      </w:pPr>
      <w:r>
        <w:rPr>
          <w:lang w:eastAsia="zh-CN"/>
        </w:rPr>
        <w:t>2.3.3</w:t>
      </w:r>
      <w:r w:rsidR="00B4710B">
        <w:rPr>
          <w:lang w:eastAsia="zh-CN"/>
        </w:rPr>
        <w:tab/>
      </w:r>
      <w:r w:rsidR="00C758DD">
        <w:rPr>
          <w:lang w:eastAsia="zh-CN"/>
        </w:rPr>
        <w:t>Cell density</w:t>
      </w:r>
    </w:p>
    <w:p w14:paraId="4068E1F0" w14:textId="77777777" w:rsidR="00221FEE" w:rsidRDefault="00024C74" w:rsidP="00E262DD">
      <w:pPr>
        <w:overflowPunct w:val="0"/>
        <w:autoSpaceDE w:val="0"/>
        <w:autoSpaceDN w:val="0"/>
        <w:adjustRightInd w:val="0"/>
        <w:jc w:val="both"/>
        <w:textAlignment w:val="baseline"/>
        <w:rPr>
          <w:lang w:eastAsia="ja-JP"/>
        </w:rPr>
      </w:pPr>
      <w:r>
        <w:rPr>
          <w:lang w:eastAsia="ja-JP"/>
        </w:rPr>
        <w:t>NR</w:t>
      </w:r>
      <w:r w:rsidR="00221FEE" w:rsidRPr="002603E3">
        <w:rPr>
          <w:lang w:eastAsia="ja-JP"/>
        </w:rPr>
        <w:t xml:space="preserve"> should consider </w:t>
      </w:r>
      <w:r w:rsidR="005B15EF">
        <w:rPr>
          <w:lang w:eastAsia="ja-JP"/>
        </w:rPr>
        <w:t xml:space="preserve">mobility in </w:t>
      </w:r>
      <w:r w:rsidR="005B15EF" w:rsidRPr="005B15EF">
        <w:rPr>
          <w:lang w:eastAsia="ja-JP"/>
        </w:rPr>
        <w:t>sparsely</w:t>
      </w:r>
      <w:r w:rsidR="005B15EF">
        <w:rPr>
          <w:lang w:eastAsia="ja-JP"/>
        </w:rPr>
        <w:t xml:space="preserve"> </w:t>
      </w:r>
      <w:r w:rsidR="00221FEE" w:rsidRPr="002603E3">
        <w:rPr>
          <w:lang w:eastAsia="ja-JP"/>
        </w:rPr>
        <w:t xml:space="preserve">and </w:t>
      </w:r>
      <w:r w:rsidR="005B15EF">
        <w:rPr>
          <w:lang w:eastAsia="ja-JP"/>
        </w:rPr>
        <w:t>in densely</w:t>
      </w:r>
      <w:r w:rsidR="00221FEE" w:rsidRPr="002603E3">
        <w:rPr>
          <w:lang w:eastAsia="ja-JP"/>
        </w:rPr>
        <w:t xml:space="preserve"> </w:t>
      </w:r>
      <w:r w:rsidR="005B15EF">
        <w:rPr>
          <w:lang w:eastAsia="ja-JP"/>
        </w:rPr>
        <w:t>deployed networks</w:t>
      </w:r>
      <w:r w:rsidR="00221FEE" w:rsidRPr="002603E3">
        <w:rPr>
          <w:lang w:eastAsia="ja-JP"/>
        </w:rPr>
        <w:t xml:space="preserve">. In some scenarios (e.g., hotspot </w:t>
      </w:r>
      <w:r w:rsidR="005B15EF">
        <w:rPr>
          <w:lang w:eastAsia="ja-JP"/>
        </w:rPr>
        <w:t xml:space="preserve">access points in </w:t>
      </w:r>
      <w:r w:rsidR="00221FEE" w:rsidRPr="002603E3">
        <w:rPr>
          <w:lang w:eastAsia="ja-JP"/>
        </w:rPr>
        <w:t>indoor/outdoor places, etc.), single or a few small cell node(s) are sparsely deployed, e.g. to cover the hotspot(s)</w:t>
      </w:r>
      <w:r w:rsidR="005B15EF">
        <w:rPr>
          <w:lang w:eastAsia="ja-JP"/>
        </w:rPr>
        <w:t xml:space="preserve"> but also </w:t>
      </w:r>
      <w:r w:rsidR="00221FEE" w:rsidRPr="002603E3">
        <w:rPr>
          <w:lang w:eastAsia="ja-JP"/>
        </w:rPr>
        <w:t xml:space="preserve">a lot of small cell nodes </w:t>
      </w:r>
      <w:r w:rsidR="005B15EF">
        <w:rPr>
          <w:lang w:eastAsia="ja-JP"/>
        </w:rPr>
        <w:t xml:space="preserve">may be deployed </w:t>
      </w:r>
      <w:r w:rsidR="00221FEE" w:rsidRPr="002603E3">
        <w:rPr>
          <w:lang w:eastAsia="ja-JP"/>
        </w:rPr>
        <w:t xml:space="preserve">to support </w:t>
      </w:r>
      <w:r w:rsidR="005B15EF">
        <w:rPr>
          <w:lang w:eastAsia="ja-JP"/>
        </w:rPr>
        <w:t xml:space="preserve">service continuity </w:t>
      </w:r>
      <w:r w:rsidR="00221FEE" w:rsidRPr="002603E3">
        <w:rPr>
          <w:lang w:eastAsia="ja-JP"/>
        </w:rPr>
        <w:t xml:space="preserve">over a relatively wide area. </w:t>
      </w:r>
      <w:r w:rsidR="00221FEE" w:rsidRPr="002603E3">
        <w:rPr>
          <w:rFonts w:eastAsia="MS Mincho"/>
          <w:lang w:eastAsia="ja-JP"/>
        </w:rPr>
        <w:t>The</w:t>
      </w:r>
      <w:r w:rsidR="005B15EF">
        <w:rPr>
          <w:rFonts w:eastAsia="MS Mincho"/>
          <w:lang w:eastAsia="ja-JP"/>
        </w:rPr>
        <w:t xml:space="preserve">refore the </w:t>
      </w:r>
      <w:r w:rsidR="00221FEE" w:rsidRPr="002603E3">
        <w:rPr>
          <w:rFonts w:eastAsia="MS Mincho"/>
          <w:lang w:eastAsia="ja-JP"/>
        </w:rPr>
        <w:t xml:space="preserve">coverage of the small cell layer is </w:t>
      </w:r>
      <w:r w:rsidR="005B15EF">
        <w:rPr>
          <w:rFonts w:eastAsia="MS Mincho"/>
          <w:lang w:eastAsia="ja-JP"/>
        </w:rPr>
        <w:t xml:space="preserve">typically </w:t>
      </w:r>
      <w:r w:rsidR="00221FEE" w:rsidRPr="002603E3">
        <w:rPr>
          <w:rFonts w:eastAsia="MS Mincho"/>
          <w:lang w:eastAsia="ja-JP"/>
        </w:rPr>
        <w:t xml:space="preserve">discontinuous </w:t>
      </w:r>
      <w:r w:rsidR="005B15EF">
        <w:rPr>
          <w:rFonts w:eastAsia="MS Mincho"/>
          <w:lang w:eastAsia="ja-JP"/>
        </w:rPr>
        <w:t xml:space="preserve">but should not limit the mobility performance of a continuous small cell layer. </w:t>
      </w:r>
      <w:r w:rsidR="00221FEE" w:rsidRPr="002603E3">
        <w:rPr>
          <w:lang w:eastAsia="ja-JP"/>
        </w:rPr>
        <w:t>For mobility</w:t>
      </w:r>
      <w:r w:rsidR="005B15EF">
        <w:rPr>
          <w:lang w:eastAsia="ja-JP"/>
        </w:rPr>
        <w:t xml:space="preserve"> </w:t>
      </w:r>
      <w:r w:rsidR="00221FEE" w:rsidRPr="002603E3">
        <w:rPr>
          <w:lang w:eastAsia="ja-JP"/>
        </w:rPr>
        <w:t>performance, both sparse and dense deployments should be considered with equal priority.</w:t>
      </w:r>
    </w:p>
    <w:p w14:paraId="4068E1F1" w14:textId="77777777" w:rsidR="005B15EF" w:rsidRPr="00972D88" w:rsidRDefault="005B15EF" w:rsidP="005B15EF">
      <w:pPr>
        <w:pStyle w:val="Guidance"/>
        <w:rPr>
          <w:b/>
          <w:i w:val="0"/>
          <w:color w:val="auto"/>
          <w:lang w:eastAsia="ja-JP"/>
        </w:rPr>
      </w:pPr>
      <w:r w:rsidRPr="00972D88">
        <w:rPr>
          <w:b/>
          <w:i w:val="0"/>
          <w:color w:val="auto"/>
          <w:lang w:eastAsia="ja-JP"/>
        </w:rPr>
        <w:t>Proposal 1: It is proposed to include the multi-layer intra- and inter-frequency deployments to NR mobility scenarios in TR.</w:t>
      </w:r>
    </w:p>
    <w:p w14:paraId="4068E1F2" w14:textId="77777777" w:rsidR="00CD4C7B" w:rsidRPr="006E13D1" w:rsidRDefault="00CD4C7B" w:rsidP="00CD4C7B">
      <w:pPr>
        <w:pStyle w:val="Heading1"/>
      </w:pPr>
      <w:r w:rsidRPr="006E13D1">
        <w:t>3</w:t>
      </w:r>
      <w:r w:rsidRPr="006E13D1">
        <w:tab/>
      </w:r>
      <w:r w:rsidR="00297265">
        <w:t>Discussion of m</w:t>
      </w:r>
      <w:r w:rsidR="00394270">
        <w:t xml:space="preserve">obility </w:t>
      </w:r>
      <w:r w:rsidR="00221FEE">
        <w:t xml:space="preserve">related </w:t>
      </w:r>
      <w:r w:rsidR="00394270">
        <w:t>requirements for NR</w:t>
      </w:r>
    </w:p>
    <w:p w14:paraId="4068E1F3" w14:textId="77777777" w:rsidR="00221FEE" w:rsidRPr="002603E3" w:rsidRDefault="00221FEE" w:rsidP="00221FEE">
      <w:pPr>
        <w:pStyle w:val="Heading2"/>
        <w:rPr>
          <w:rFonts w:eastAsia="MS Mincho" w:cs="Arial"/>
          <w:bCs/>
          <w:lang w:eastAsia="ja-JP"/>
        </w:rPr>
      </w:pPr>
      <w:bookmarkStart w:id="2" w:name="_Toc350804071"/>
      <w:r>
        <w:rPr>
          <w:rFonts w:cs="Arial"/>
          <w:bCs/>
          <w:lang w:eastAsia="zh-CN"/>
        </w:rPr>
        <w:t>3</w:t>
      </w:r>
      <w:r w:rsidRPr="002603E3">
        <w:rPr>
          <w:rFonts w:eastAsia="MS Mincho" w:cs="Arial"/>
          <w:bCs/>
        </w:rPr>
        <w:t>.</w:t>
      </w:r>
      <w:r w:rsidR="00695033">
        <w:rPr>
          <w:rFonts w:eastAsia="MS Mincho" w:cs="Arial"/>
          <w:bCs/>
        </w:rPr>
        <w:t>1</w:t>
      </w:r>
      <w:r w:rsidRPr="002603E3">
        <w:rPr>
          <w:rFonts w:eastAsia="MS Mincho" w:cs="Arial"/>
          <w:bCs/>
        </w:rPr>
        <w:tab/>
      </w:r>
      <w:r w:rsidRPr="002603E3">
        <w:rPr>
          <w:rFonts w:eastAsia="MS Mincho" w:cs="Arial"/>
          <w:bCs/>
          <w:lang w:eastAsia="ja-JP"/>
        </w:rPr>
        <w:t>Mobility performance</w:t>
      </w:r>
      <w:bookmarkEnd w:id="2"/>
    </w:p>
    <w:p w14:paraId="4068E1F4" w14:textId="77777777" w:rsidR="00221FEE" w:rsidRPr="002603E3" w:rsidRDefault="00024C74" w:rsidP="00221FEE">
      <w:pPr>
        <w:overflowPunct w:val="0"/>
        <w:autoSpaceDE w:val="0"/>
        <w:autoSpaceDN w:val="0"/>
        <w:adjustRightInd w:val="0"/>
        <w:textAlignment w:val="baseline"/>
        <w:rPr>
          <w:rFonts w:eastAsia="MS Mincho"/>
          <w:lang w:eastAsia="ja-JP"/>
        </w:rPr>
      </w:pPr>
      <w:r>
        <w:rPr>
          <w:rFonts w:eastAsia="MS Mincho"/>
          <w:lang w:eastAsia="ja-JP"/>
        </w:rPr>
        <w:t xml:space="preserve">NR should </w:t>
      </w:r>
      <w:r w:rsidR="00221FEE" w:rsidRPr="002603E3">
        <w:rPr>
          <w:rFonts w:eastAsia="MS Mincho"/>
          <w:lang w:eastAsia="ja-JP"/>
        </w:rPr>
        <w:t xml:space="preserve">support mobility </w:t>
      </w:r>
      <w:r>
        <w:rPr>
          <w:rFonts w:eastAsia="MS Mincho"/>
          <w:lang w:eastAsia="ja-JP"/>
        </w:rPr>
        <w:t xml:space="preserve">in described NR </w:t>
      </w:r>
      <w:r w:rsidR="00221FEE" w:rsidRPr="002603E3">
        <w:rPr>
          <w:rFonts w:eastAsia="MS Mincho"/>
          <w:lang w:eastAsia="ja-JP"/>
        </w:rPr>
        <w:t>deployment scenarios</w:t>
      </w:r>
      <w:r w:rsidR="007B743B">
        <w:rPr>
          <w:rFonts w:eastAsia="MS Mincho"/>
          <w:lang w:eastAsia="ja-JP"/>
        </w:rPr>
        <w:t>, as described in chapter 2</w:t>
      </w:r>
      <w:r w:rsidR="00221FEE" w:rsidRPr="002603E3">
        <w:rPr>
          <w:rFonts w:eastAsia="MS Mincho"/>
          <w:lang w:eastAsia="ja-JP"/>
        </w:rPr>
        <w:t>.</w:t>
      </w:r>
    </w:p>
    <w:p w14:paraId="4068E1F5" w14:textId="77777777" w:rsidR="00221FEE" w:rsidRPr="002603E3" w:rsidRDefault="00024C74" w:rsidP="00221FEE">
      <w:pPr>
        <w:overflowPunct w:val="0"/>
        <w:autoSpaceDE w:val="0"/>
        <w:autoSpaceDN w:val="0"/>
        <w:adjustRightInd w:val="0"/>
        <w:textAlignment w:val="baseline"/>
        <w:rPr>
          <w:lang w:eastAsia="zh-CN"/>
        </w:rPr>
      </w:pPr>
      <w:r>
        <w:rPr>
          <w:rFonts w:eastAsia="MS Mincho"/>
          <w:lang w:eastAsia="ja-JP"/>
        </w:rPr>
        <w:t xml:space="preserve">NR </w:t>
      </w:r>
      <w:r w:rsidR="00221FEE" w:rsidRPr="002603E3">
        <w:rPr>
          <w:rFonts w:eastAsia="MS Mincho"/>
          <w:lang w:eastAsia="ja-JP"/>
        </w:rPr>
        <w:t xml:space="preserve">should support mobility in higher frequency bands (e.g. more available spectrum and wider bandwidth). </w:t>
      </w:r>
    </w:p>
    <w:p w14:paraId="4068E1F6" w14:textId="77777777" w:rsidR="00221FEE" w:rsidRPr="002603E3" w:rsidRDefault="00024C74" w:rsidP="00221FEE">
      <w:pPr>
        <w:overflowPunct w:val="0"/>
        <w:autoSpaceDE w:val="0"/>
        <w:autoSpaceDN w:val="0"/>
        <w:adjustRightInd w:val="0"/>
        <w:textAlignment w:val="baseline"/>
        <w:rPr>
          <w:rFonts w:eastAsia="MS Mincho"/>
          <w:lang w:eastAsia="ja-JP"/>
        </w:rPr>
      </w:pPr>
      <w:r>
        <w:rPr>
          <w:rFonts w:eastAsia="MS Mincho"/>
          <w:lang w:eastAsia="ja-JP"/>
        </w:rPr>
        <w:t xml:space="preserve">NR </w:t>
      </w:r>
      <w:r w:rsidR="00221FEE" w:rsidRPr="002603E3">
        <w:rPr>
          <w:rFonts w:eastAsia="MS Mincho"/>
          <w:lang w:eastAsia="ja-JP"/>
        </w:rPr>
        <w:t>should support mobility for flexible coverage conditions</w:t>
      </w:r>
      <w:r w:rsidR="007B743B">
        <w:rPr>
          <w:rFonts w:eastAsia="MS Mincho"/>
          <w:lang w:eastAsia="ja-JP"/>
        </w:rPr>
        <w:t>, e.g. scenarios where outdoor coverage deployment consists of both macro cells and small cells</w:t>
      </w:r>
      <w:r w:rsidR="00221FEE" w:rsidRPr="002603E3">
        <w:rPr>
          <w:rFonts w:eastAsia="MS Mincho"/>
          <w:lang w:eastAsia="ja-JP"/>
        </w:rPr>
        <w:t>.</w:t>
      </w:r>
    </w:p>
    <w:p w14:paraId="4068E1F7" w14:textId="77777777" w:rsidR="000C07D1" w:rsidRDefault="00A80684" w:rsidP="00E262DD">
      <w:pPr>
        <w:overflowPunct w:val="0"/>
        <w:autoSpaceDE w:val="0"/>
        <w:autoSpaceDN w:val="0"/>
        <w:adjustRightInd w:val="0"/>
        <w:jc w:val="both"/>
        <w:textAlignment w:val="baseline"/>
        <w:rPr>
          <w:rFonts w:eastAsia="MS Mincho"/>
          <w:lang w:eastAsia="ja-JP"/>
        </w:rPr>
      </w:pPr>
      <w:r w:rsidRPr="00A80684">
        <w:rPr>
          <w:rFonts w:eastAsia="MS Mincho"/>
          <w:lang w:eastAsia="ja-JP"/>
        </w:rPr>
        <w:lastRenderedPageBreak/>
        <w:t xml:space="preserve">The UE speed has a significant impact on the </w:t>
      </w:r>
      <w:r>
        <w:rPr>
          <w:rFonts w:eastAsia="MS Mincho"/>
          <w:lang w:eastAsia="ja-JP"/>
        </w:rPr>
        <w:t xml:space="preserve">handover and overall mobility </w:t>
      </w:r>
      <w:r w:rsidRPr="00A80684">
        <w:rPr>
          <w:rFonts w:eastAsia="MS Mincho"/>
          <w:lang w:eastAsia="ja-JP"/>
        </w:rPr>
        <w:t>performance</w:t>
      </w:r>
      <w:r w:rsidR="000C07D1">
        <w:rPr>
          <w:rFonts w:eastAsia="MS Mincho"/>
          <w:lang w:eastAsia="ja-JP"/>
        </w:rPr>
        <w:t xml:space="preserve">, where especially the </w:t>
      </w:r>
      <w:r w:rsidRPr="00A80684">
        <w:rPr>
          <w:rFonts w:eastAsia="MS Mincho"/>
          <w:lang w:eastAsia="ja-JP"/>
        </w:rPr>
        <w:t xml:space="preserve">high speed UEs </w:t>
      </w:r>
      <w:r w:rsidR="000C07D1">
        <w:rPr>
          <w:rFonts w:eastAsia="MS Mincho"/>
          <w:lang w:eastAsia="ja-JP"/>
        </w:rPr>
        <w:t xml:space="preserve">potentially experience </w:t>
      </w:r>
      <w:r w:rsidRPr="00A80684">
        <w:rPr>
          <w:rFonts w:eastAsia="MS Mincho"/>
          <w:lang w:eastAsia="ja-JP"/>
        </w:rPr>
        <w:t>higher failure rate than low speed UEs.</w:t>
      </w:r>
      <w:r>
        <w:rPr>
          <w:rFonts w:eastAsia="MS Mincho"/>
          <w:lang w:eastAsia="ja-JP"/>
        </w:rPr>
        <w:t xml:space="preserve"> </w:t>
      </w:r>
    </w:p>
    <w:p w14:paraId="4068E1F8" w14:textId="77777777" w:rsidR="00221FEE" w:rsidRPr="002603E3" w:rsidRDefault="00221FEE" w:rsidP="00E262DD">
      <w:pPr>
        <w:overflowPunct w:val="0"/>
        <w:autoSpaceDE w:val="0"/>
        <w:autoSpaceDN w:val="0"/>
        <w:adjustRightInd w:val="0"/>
        <w:jc w:val="both"/>
        <w:textAlignment w:val="baseline"/>
        <w:rPr>
          <w:lang w:eastAsia="zh-CN"/>
        </w:rPr>
      </w:pPr>
      <w:r w:rsidRPr="002603E3">
        <w:rPr>
          <w:lang w:eastAsia="zh-CN"/>
        </w:rPr>
        <w:t xml:space="preserve">The benefits of allowing </w:t>
      </w:r>
      <w:r w:rsidR="000C07D1">
        <w:rPr>
          <w:lang w:eastAsia="zh-CN"/>
        </w:rPr>
        <w:t xml:space="preserve">medium and </w:t>
      </w:r>
      <w:r w:rsidRPr="002603E3">
        <w:rPr>
          <w:lang w:eastAsia="zh-CN"/>
        </w:rPr>
        <w:t>high speed UE</w:t>
      </w:r>
      <w:r w:rsidR="000C07D1">
        <w:rPr>
          <w:lang w:eastAsia="zh-CN"/>
        </w:rPr>
        <w:t>s</w:t>
      </w:r>
      <w:r w:rsidRPr="002603E3">
        <w:rPr>
          <w:lang w:eastAsia="zh-CN"/>
        </w:rPr>
        <w:t xml:space="preserve"> in small cells </w:t>
      </w:r>
      <w:r w:rsidR="000C07D1">
        <w:rPr>
          <w:lang w:eastAsia="zh-CN"/>
        </w:rPr>
        <w:t xml:space="preserve">may provide benefits in NR mobility and for example </w:t>
      </w:r>
      <w:r w:rsidRPr="002603E3">
        <w:rPr>
          <w:lang w:eastAsia="zh-CN"/>
        </w:rPr>
        <w:t>UE throughput gain, improved robustness of mobility, improved UE power efficiency</w:t>
      </w:r>
      <w:r w:rsidR="000C07D1">
        <w:rPr>
          <w:lang w:eastAsia="zh-CN"/>
        </w:rPr>
        <w:t xml:space="preserve"> </w:t>
      </w:r>
      <w:r w:rsidR="000C07D1" w:rsidRPr="002603E3">
        <w:rPr>
          <w:lang w:eastAsia="zh-CN"/>
        </w:rPr>
        <w:t>should be evaluated</w:t>
      </w:r>
      <w:r w:rsidR="000C07D1">
        <w:rPr>
          <w:lang w:eastAsia="zh-CN"/>
        </w:rPr>
        <w:t xml:space="preserve"> in multi-layer deployments with both intra- and inter-frequency scenarios. For mobility performance it is important to consider methods on how the </w:t>
      </w:r>
      <w:r w:rsidRPr="002603E3">
        <w:rPr>
          <w:lang w:eastAsia="zh-CN"/>
        </w:rPr>
        <w:t xml:space="preserve">UE speed can be estimated in </w:t>
      </w:r>
      <w:r w:rsidR="000C07D1">
        <w:rPr>
          <w:lang w:eastAsia="zh-CN"/>
        </w:rPr>
        <w:t xml:space="preserve">NR </w:t>
      </w:r>
      <w:r w:rsidRPr="002603E3">
        <w:rPr>
          <w:lang w:eastAsia="zh-CN"/>
        </w:rPr>
        <w:t>small cells.</w:t>
      </w:r>
    </w:p>
    <w:p w14:paraId="4068E1F9" w14:textId="77777777" w:rsidR="000F18F7" w:rsidRPr="00972D88" w:rsidRDefault="00221FEE" w:rsidP="00E262DD">
      <w:pPr>
        <w:overflowPunct w:val="0"/>
        <w:autoSpaceDE w:val="0"/>
        <w:autoSpaceDN w:val="0"/>
        <w:adjustRightInd w:val="0"/>
        <w:jc w:val="both"/>
        <w:textAlignment w:val="baseline"/>
        <w:rPr>
          <w:rFonts w:eastAsia="MS Mincho"/>
          <w:lang w:eastAsia="ja-JP"/>
        </w:rPr>
      </w:pPr>
      <w:r w:rsidRPr="002603E3">
        <w:rPr>
          <w:rFonts w:eastAsia="MS Mincho"/>
          <w:lang w:eastAsia="ja-JP"/>
        </w:rPr>
        <w:t xml:space="preserve">The impact of mobility on </w:t>
      </w:r>
      <w:r w:rsidR="000C07D1">
        <w:rPr>
          <w:rFonts w:eastAsia="MS Mincho"/>
          <w:lang w:eastAsia="ja-JP"/>
        </w:rPr>
        <w:t xml:space="preserve">service </w:t>
      </w:r>
      <w:r w:rsidRPr="002603E3">
        <w:rPr>
          <w:rFonts w:eastAsia="MS Mincho"/>
          <w:lang w:eastAsia="ja-JP"/>
        </w:rPr>
        <w:t xml:space="preserve">quality </w:t>
      </w:r>
      <w:r w:rsidR="000C07D1" w:rsidRPr="002603E3">
        <w:rPr>
          <w:rFonts w:eastAsia="MS Mincho"/>
          <w:lang w:eastAsia="ja-JP"/>
        </w:rPr>
        <w:t xml:space="preserve">(e.g. interruption time, packet loss) </w:t>
      </w:r>
      <w:r w:rsidRPr="002603E3">
        <w:rPr>
          <w:lang w:eastAsia="zh-CN"/>
        </w:rPr>
        <w:t>should</w:t>
      </w:r>
      <w:r w:rsidRPr="002603E3">
        <w:rPr>
          <w:rFonts w:eastAsia="MS Mincho"/>
          <w:lang w:eastAsia="ja-JP"/>
        </w:rPr>
        <w:t xml:space="preserve"> </w:t>
      </w:r>
      <w:r w:rsidR="005173A1" w:rsidRPr="005173A1">
        <w:rPr>
          <w:rFonts w:eastAsia="MS Mincho"/>
          <w:lang w:eastAsia="ja-JP"/>
        </w:rPr>
        <w:t xml:space="preserve">give the end user the perception of being always connected. </w:t>
      </w:r>
      <w:r w:rsidR="005173A1">
        <w:rPr>
          <w:rFonts w:eastAsia="MS Mincho"/>
          <w:lang w:eastAsia="ja-JP"/>
        </w:rPr>
        <w:t xml:space="preserve">Mobility over different deployment areas should provide </w:t>
      </w:r>
      <w:r w:rsidR="005173A1" w:rsidRPr="005173A1">
        <w:rPr>
          <w:rFonts w:eastAsia="MS Mincho"/>
          <w:lang w:eastAsia="ja-JP"/>
        </w:rPr>
        <w:t xml:space="preserve">transparency </w:t>
      </w:r>
      <w:r w:rsidR="005173A1">
        <w:rPr>
          <w:rFonts w:eastAsia="MS Mincho"/>
          <w:lang w:eastAsia="ja-JP"/>
        </w:rPr>
        <w:t xml:space="preserve">to the user in </w:t>
      </w:r>
      <w:r w:rsidR="005173A1" w:rsidRPr="005173A1">
        <w:rPr>
          <w:rFonts w:eastAsia="MS Mincho"/>
          <w:lang w:eastAsia="ja-JP"/>
        </w:rPr>
        <w:t>heterogeneous environment.</w:t>
      </w:r>
      <w:r w:rsidR="00F36A77">
        <w:rPr>
          <w:rFonts w:eastAsia="MS Mincho"/>
          <w:lang w:eastAsia="ja-JP"/>
        </w:rPr>
        <w:t xml:space="preserve"> </w:t>
      </w:r>
      <w:r w:rsidR="00E8657D">
        <w:rPr>
          <w:rFonts w:eastAsia="MS Mincho"/>
          <w:lang w:eastAsia="ja-JP"/>
        </w:rPr>
        <w:t xml:space="preserve">Mobility during the UE low activity periods should be seamless to user providing </w:t>
      </w:r>
      <w:r w:rsidR="00F36A77" w:rsidRPr="00E8657D">
        <w:rPr>
          <w:rFonts w:eastAsia="MS Mincho"/>
          <w:lang w:eastAsia="ja-JP"/>
        </w:rPr>
        <w:t xml:space="preserve">instantaneous </w:t>
      </w:r>
      <w:r w:rsidR="00E8657D" w:rsidRPr="00E8657D">
        <w:rPr>
          <w:rFonts w:eastAsia="MS Mincho"/>
          <w:lang w:eastAsia="ja-JP"/>
        </w:rPr>
        <w:t>access to the network</w:t>
      </w:r>
      <w:r w:rsidR="00F36A77">
        <w:rPr>
          <w:rFonts w:eastAsia="MS Mincho"/>
          <w:lang w:eastAsia="ja-JP"/>
        </w:rPr>
        <w:t xml:space="preserve"> when there is a need for connectivity</w:t>
      </w:r>
      <w:r w:rsidR="00E8657D" w:rsidRPr="00E8657D">
        <w:rPr>
          <w:rFonts w:eastAsia="MS Mincho"/>
          <w:lang w:eastAsia="ja-JP"/>
        </w:rPr>
        <w:t>.</w:t>
      </w:r>
    </w:p>
    <w:p w14:paraId="4068E1FA" w14:textId="77777777" w:rsidR="00221FEE" w:rsidRPr="002603E3" w:rsidRDefault="00221FEE" w:rsidP="00221FEE">
      <w:pPr>
        <w:pStyle w:val="Heading2"/>
        <w:rPr>
          <w:rFonts w:eastAsia="MS Mincho"/>
          <w:lang w:eastAsia="ja-JP"/>
        </w:rPr>
      </w:pPr>
      <w:bookmarkStart w:id="3" w:name="_Toc350804076"/>
      <w:r>
        <w:rPr>
          <w:lang w:eastAsia="zh-CN"/>
        </w:rPr>
        <w:t>3</w:t>
      </w:r>
      <w:r w:rsidRPr="002603E3">
        <w:rPr>
          <w:rFonts w:eastAsia="MS Mincho"/>
        </w:rPr>
        <w:t>.</w:t>
      </w:r>
      <w:r w:rsidR="00695033">
        <w:rPr>
          <w:rFonts w:eastAsia="MS Mincho"/>
        </w:rPr>
        <w:t>2</w:t>
      </w:r>
      <w:r w:rsidRPr="002603E3">
        <w:rPr>
          <w:rFonts w:eastAsia="MS Mincho"/>
        </w:rPr>
        <w:tab/>
      </w:r>
      <w:r w:rsidRPr="002603E3">
        <w:rPr>
          <w:rFonts w:eastAsia="MS Mincho"/>
          <w:lang w:eastAsia="ja-JP"/>
        </w:rPr>
        <w:t>Energy efficiency</w:t>
      </w:r>
      <w:bookmarkEnd w:id="3"/>
    </w:p>
    <w:p w14:paraId="4068E1FB" w14:textId="77777777" w:rsidR="00221FEE" w:rsidRPr="002603E3" w:rsidRDefault="00024C74" w:rsidP="00E262DD">
      <w:pPr>
        <w:jc w:val="both"/>
        <w:rPr>
          <w:rFonts w:eastAsia="MS Mincho"/>
          <w:lang w:eastAsia="ja-JP"/>
        </w:rPr>
      </w:pPr>
      <w:r>
        <w:rPr>
          <w:rFonts w:eastAsia="MS Mincho"/>
          <w:lang w:eastAsia="ja-JP"/>
        </w:rPr>
        <w:t>NR</w:t>
      </w:r>
      <w:r w:rsidR="00221FEE" w:rsidRPr="002603E3">
        <w:rPr>
          <w:rFonts w:eastAsia="MS Mincho"/>
          <w:lang w:eastAsia="ja-JP"/>
        </w:rPr>
        <w:t xml:space="preserve"> should target the network energy efficiency to be as high as possible</w:t>
      </w:r>
      <w:r w:rsidR="00333701">
        <w:rPr>
          <w:rFonts w:eastAsia="MS Mincho"/>
          <w:lang w:eastAsia="ja-JP"/>
        </w:rPr>
        <w:t xml:space="preserve"> </w:t>
      </w:r>
      <w:r w:rsidR="00221FEE" w:rsidRPr="002603E3">
        <w:rPr>
          <w:rFonts w:eastAsia="MS Mincho"/>
          <w:lang w:eastAsia="ja-JP"/>
        </w:rPr>
        <w:t xml:space="preserve">considering the </w:t>
      </w:r>
      <w:r w:rsidR="00333701">
        <w:rPr>
          <w:rFonts w:eastAsia="MS Mincho"/>
          <w:lang w:eastAsia="ja-JP"/>
        </w:rPr>
        <w:t xml:space="preserve">mobility scenarios described in chapter 2. Configuring the </w:t>
      </w:r>
      <w:r w:rsidR="00221FEE" w:rsidRPr="002603E3">
        <w:rPr>
          <w:rFonts w:eastAsia="MS Mincho"/>
          <w:lang w:eastAsia="ja-JP"/>
        </w:rPr>
        <w:t xml:space="preserve">small cells in a </w:t>
      </w:r>
      <w:r w:rsidR="00333701">
        <w:rPr>
          <w:rFonts w:eastAsia="MS Mincho"/>
          <w:lang w:eastAsia="ja-JP"/>
        </w:rPr>
        <w:t xml:space="preserve">power saving </w:t>
      </w:r>
      <w:r w:rsidR="00221FEE" w:rsidRPr="002603E3">
        <w:rPr>
          <w:rFonts w:eastAsia="MS Mincho"/>
          <w:lang w:eastAsia="ja-JP"/>
        </w:rPr>
        <w:t xml:space="preserve">mode </w:t>
      </w:r>
      <w:r w:rsidR="00333701">
        <w:rPr>
          <w:rFonts w:eastAsia="MS Mincho"/>
          <w:lang w:eastAsia="ja-JP"/>
        </w:rPr>
        <w:t xml:space="preserve">should be </w:t>
      </w:r>
      <w:r w:rsidR="00221FEE" w:rsidRPr="002603E3">
        <w:rPr>
          <w:rFonts w:eastAsia="MS Mincho"/>
          <w:lang w:eastAsia="ja-JP"/>
        </w:rPr>
        <w:t xml:space="preserve">supported considering the </w:t>
      </w:r>
      <w:r w:rsidR="00333701">
        <w:rPr>
          <w:rFonts w:eastAsia="MS Mincho"/>
          <w:lang w:eastAsia="ja-JP"/>
        </w:rPr>
        <w:t xml:space="preserve">increased likelihood of small cell related mobility challenges and limited off-load capability when </w:t>
      </w:r>
      <w:r w:rsidR="00221FEE" w:rsidRPr="002603E3">
        <w:rPr>
          <w:rFonts w:eastAsia="MS Mincho"/>
          <w:lang w:eastAsia="ja-JP"/>
        </w:rPr>
        <w:t xml:space="preserve">not serving </w:t>
      </w:r>
      <w:r w:rsidR="00333701">
        <w:rPr>
          <w:rFonts w:eastAsia="MS Mincho"/>
          <w:lang w:eastAsia="ja-JP"/>
        </w:rPr>
        <w:t>data active users</w:t>
      </w:r>
      <w:r w:rsidR="00221FEE" w:rsidRPr="002603E3">
        <w:rPr>
          <w:rFonts w:eastAsia="MS Mincho"/>
          <w:lang w:eastAsia="ja-JP"/>
        </w:rPr>
        <w:t>.</w:t>
      </w:r>
    </w:p>
    <w:p w14:paraId="4068E1FC" w14:textId="77777777" w:rsidR="00221FEE" w:rsidRPr="002603E3" w:rsidRDefault="00333701" w:rsidP="00E262DD">
      <w:pPr>
        <w:jc w:val="both"/>
        <w:rPr>
          <w:rFonts w:eastAsia="MS Mincho"/>
          <w:lang w:eastAsia="ja-JP"/>
        </w:rPr>
      </w:pPr>
      <w:r>
        <w:rPr>
          <w:rFonts w:eastAsia="MS Mincho"/>
          <w:lang w:eastAsia="ja-JP"/>
        </w:rPr>
        <w:t xml:space="preserve">Mobility solutions should consider scenarios where the moving UEs in low activity state are always connected to the network from the core network perspective. </w:t>
      </w:r>
      <w:r w:rsidR="00972D88">
        <w:rPr>
          <w:rFonts w:eastAsia="MS Mincho"/>
          <w:lang w:eastAsia="ja-JP"/>
        </w:rPr>
        <w:t>T</w:t>
      </w:r>
      <w:r>
        <w:rPr>
          <w:rFonts w:eastAsia="MS Mincho"/>
          <w:lang w:eastAsia="ja-JP"/>
        </w:rPr>
        <w:t xml:space="preserve">he </w:t>
      </w:r>
      <w:r w:rsidR="00972D88">
        <w:rPr>
          <w:rFonts w:eastAsia="MS Mincho"/>
          <w:lang w:eastAsia="ja-JP"/>
        </w:rPr>
        <w:t xml:space="preserve">study of </w:t>
      </w:r>
      <w:r w:rsidR="00221FEE" w:rsidRPr="002603E3">
        <w:rPr>
          <w:rFonts w:eastAsia="MS Mincho"/>
          <w:lang w:eastAsia="ja-JP"/>
        </w:rPr>
        <w:t xml:space="preserve">UE </w:t>
      </w:r>
      <w:r w:rsidR="00972D88">
        <w:rPr>
          <w:rFonts w:eastAsia="MS Mincho"/>
          <w:lang w:eastAsia="ja-JP"/>
        </w:rPr>
        <w:t xml:space="preserve">mobility procedures </w:t>
      </w:r>
      <w:r w:rsidR="00221FEE" w:rsidRPr="002603E3">
        <w:rPr>
          <w:rFonts w:eastAsia="MS Mincho"/>
          <w:lang w:eastAsia="ja-JP"/>
        </w:rPr>
        <w:t xml:space="preserve">should </w:t>
      </w:r>
      <w:r>
        <w:rPr>
          <w:rFonts w:eastAsia="MS Mincho"/>
          <w:lang w:eastAsia="ja-JP"/>
        </w:rPr>
        <w:t xml:space="preserve">consider </w:t>
      </w:r>
      <w:r w:rsidR="000F18F7">
        <w:rPr>
          <w:rFonts w:eastAsia="MS Mincho"/>
          <w:lang w:eastAsia="ja-JP"/>
        </w:rPr>
        <w:t xml:space="preserve">both low data activity and high data activity </w:t>
      </w:r>
      <w:r>
        <w:rPr>
          <w:rFonts w:eastAsia="MS Mincho"/>
          <w:lang w:eastAsia="ja-JP"/>
        </w:rPr>
        <w:t xml:space="preserve">mobility procedures where </w:t>
      </w:r>
      <w:r w:rsidR="000F18F7">
        <w:rPr>
          <w:rFonts w:eastAsia="MS Mincho"/>
          <w:lang w:eastAsia="ja-JP"/>
        </w:rPr>
        <w:t xml:space="preserve">the </w:t>
      </w:r>
      <w:r w:rsidR="00221FEE" w:rsidRPr="002603E3">
        <w:rPr>
          <w:lang w:eastAsia="ja-JP"/>
        </w:rPr>
        <w:t xml:space="preserve">UE </w:t>
      </w:r>
      <w:r w:rsidR="00221FEE" w:rsidRPr="002603E3">
        <w:rPr>
          <w:rFonts w:eastAsia="MS Mincho"/>
          <w:lang w:eastAsia="ja-JP"/>
        </w:rPr>
        <w:t>energy efficiency</w:t>
      </w:r>
      <w:r w:rsidR="000F18F7">
        <w:rPr>
          <w:rFonts w:eastAsia="MS Mincho"/>
          <w:lang w:eastAsia="ja-JP"/>
        </w:rPr>
        <w:t xml:space="preserve"> is optimized</w:t>
      </w:r>
      <w:r w:rsidR="00221FEE" w:rsidRPr="002603E3">
        <w:rPr>
          <w:rFonts w:eastAsia="MS Mincho"/>
          <w:lang w:eastAsia="ja-JP"/>
        </w:rPr>
        <w:t>.</w:t>
      </w:r>
      <w:r>
        <w:rPr>
          <w:rFonts w:eastAsia="MS Mincho"/>
          <w:lang w:eastAsia="ja-JP"/>
        </w:rPr>
        <w:t xml:space="preserve"> </w:t>
      </w:r>
    </w:p>
    <w:p w14:paraId="4068E1FD" w14:textId="77777777" w:rsidR="00221FEE" w:rsidRPr="002603E3" w:rsidRDefault="00221FEE" w:rsidP="00221FEE">
      <w:pPr>
        <w:pStyle w:val="Heading2"/>
        <w:rPr>
          <w:rFonts w:eastAsia="MS Mincho"/>
          <w:lang w:eastAsia="ja-JP"/>
        </w:rPr>
      </w:pPr>
      <w:bookmarkStart w:id="4" w:name="_Toc350804077"/>
      <w:r>
        <w:rPr>
          <w:lang w:eastAsia="zh-CN"/>
        </w:rPr>
        <w:t>3</w:t>
      </w:r>
      <w:r w:rsidRPr="002603E3">
        <w:rPr>
          <w:rFonts w:eastAsia="MS Mincho"/>
        </w:rPr>
        <w:t>.</w:t>
      </w:r>
      <w:r w:rsidR="00695033">
        <w:rPr>
          <w:rFonts w:eastAsia="MS Mincho"/>
        </w:rPr>
        <w:t>3</w:t>
      </w:r>
      <w:r w:rsidRPr="002603E3">
        <w:rPr>
          <w:rFonts w:eastAsia="MS Mincho"/>
          <w:lang w:eastAsia="ja-JP"/>
        </w:rPr>
        <w:tab/>
        <w:t>Security</w:t>
      </w:r>
      <w:bookmarkEnd w:id="4"/>
    </w:p>
    <w:p w14:paraId="4068E1FE" w14:textId="77777777" w:rsidR="00F36A77" w:rsidRDefault="00221FEE" w:rsidP="00221FEE">
      <w:pPr>
        <w:spacing w:after="0"/>
        <w:rPr>
          <w:rFonts w:eastAsia="MS Mincho"/>
          <w:lang w:eastAsia="ja-JP"/>
        </w:rPr>
      </w:pPr>
      <w:r w:rsidRPr="002603E3">
        <w:rPr>
          <w:rFonts w:eastAsia="MS Mincho"/>
          <w:lang w:eastAsia="ja-JP"/>
        </w:rPr>
        <w:t xml:space="preserve">The </w:t>
      </w:r>
      <w:r w:rsidR="00024C74">
        <w:rPr>
          <w:rFonts w:eastAsia="MS Mincho"/>
          <w:lang w:eastAsia="ja-JP"/>
        </w:rPr>
        <w:t>NR</w:t>
      </w:r>
      <w:r w:rsidRPr="002603E3">
        <w:rPr>
          <w:rFonts w:eastAsia="MS Mincho"/>
          <w:lang w:eastAsia="ja-JP"/>
        </w:rPr>
        <w:t xml:space="preserve"> architecture should have a comparable level of security as E-UTRAN for the </w:t>
      </w:r>
      <w:r w:rsidR="00373F90">
        <w:rPr>
          <w:rFonts w:eastAsia="MS Mincho"/>
          <w:lang w:eastAsia="ja-JP"/>
        </w:rPr>
        <w:t xml:space="preserve">mobility </w:t>
      </w:r>
      <w:r w:rsidRPr="002603E3">
        <w:rPr>
          <w:rFonts w:eastAsia="MS Mincho"/>
          <w:lang w:eastAsia="ja-JP"/>
        </w:rPr>
        <w:t xml:space="preserve">scenarios of </w:t>
      </w:r>
      <w:r w:rsidR="00024C74">
        <w:rPr>
          <w:rFonts w:eastAsia="MS Mincho"/>
          <w:lang w:eastAsia="ja-JP"/>
        </w:rPr>
        <w:t>NR</w:t>
      </w:r>
      <w:r w:rsidR="00373F90">
        <w:rPr>
          <w:rFonts w:eastAsia="MS Mincho"/>
          <w:lang w:eastAsia="ja-JP"/>
        </w:rPr>
        <w:t>, assuming that the moving UEs will be connected to network also during the low activity periods</w:t>
      </w:r>
      <w:r w:rsidRPr="002603E3">
        <w:rPr>
          <w:rFonts w:eastAsia="MS Mincho"/>
          <w:lang w:eastAsia="ja-JP"/>
        </w:rPr>
        <w:t>.</w:t>
      </w:r>
      <w:r w:rsidR="00373F90">
        <w:rPr>
          <w:rFonts w:eastAsia="MS Mincho"/>
          <w:lang w:eastAsia="ja-JP"/>
        </w:rPr>
        <w:t xml:space="preserve"> </w:t>
      </w:r>
    </w:p>
    <w:p w14:paraId="4068E1FF" w14:textId="77777777" w:rsidR="00F36A77" w:rsidRDefault="00F36A77" w:rsidP="00F36A77">
      <w:pPr>
        <w:pStyle w:val="Heading2"/>
        <w:rPr>
          <w:szCs w:val="32"/>
          <w:lang w:eastAsia="zh-CN"/>
        </w:rPr>
      </w:pPr>
      <w:r w:rsidRPr="00F36A77">
        <w:rPr>
          <w:szCs w:val="32"/>
          <w:lang w:eastAsia="zh-CN"/>
        </w:rPr>
        <w:t xml:space="preserve">3.4 </w:t>
      </w:r>
      <w:r w:rsidRPr="00F36A77">
        <w:rPr>
          <w:szCs w:val="32"/>
          <w:lang w:eastAsia="zh-CN"/>
        </w:rPr>
        <w:tab/>
        <w:t>Local mobility</w:t>
      </w:r>
    </w:p>
    <w:p w14:paraId="4E658586" w14:textId="77777777" w:rsidR="009274CB" w:rsidRDefault="00F36A77" w:rsidP="00E262DD">
      <w:pPr>
        <w:jc w:val="both"/>
        <w:rPr>
          <w:lang w:eastAsia="zh-CN"/>
        </w:rPr>
      </w:pPr>
      <w:r>
        <w:rPr>
          <w:lang w:eastAsia="zh-CN"/>
        </w:rPr>
        <w:t>Mobility in NR use cases indicates that in some services the i</w:t>
      </w:r>
      <w:r w:rsidRPr="00F36A77">
        <w:rPr>
          <w:lang w:eastAsia="zh-CN"/>
        </w:rPr>
        <w:t xml:space="preserve">nter RAT mobility functions can be </w:t>
      </w:r>
      <w:r>
        <w:rPr>
          <w:lang w:eastAsia="zh-CN"/>
        </w:rPr>
        <w:t>disabled</w:t>
      </w:r>
      <w:r w:rsidRPr="00F36A77">
        <w:rPr>
          <w:lang w:eastAsia="zh-CN"/>
        </w:rPr>
        <w:t xml:space="preserve">. </w:t>
      </w:r>
      <w:r>
        <w:rPr>
          <w:lang w:eastAsia="zh-CN"/>
        </w:rPr>
        <w:t>Additionally i</w:t>
      </w:r>
      <w:r w:rsidRPr="00F36A77">
        <w:rPr>
          <w:lang w:eastAsia="zh-CN"/>
        </w:rPr>
        <w:t>ntra-</w:t>
      </w:r>
      <w:r>
        <w:rPr>
          <w:lang w:eastAsia="zh-CN"/>
        </w:rPr>
        <w:t xml:space="preserve">NR </w:t>
      </w:r>
      <w:r w:rsidRPr="00F36A77">
        <w:rPr>
          <w:lang w:eastAsia="zh-CN"/>
        </w:rPr>
        <w:t xml:space="preserve">mobility functions can be simplified </w:t>
      </w:r>
      <w:r>
        <w:rPr>
          <w:lang w:eastAsia="zh-CN"/>
        </w:rPr>
        <w:t xml:space="preserve">for local UEs which </w:t>
      </w:r>
      <w:r w:rsidRPr="00F36A77">
        <w:rPr>
          <w:lang w:eastAsia="zh-CN"/>
        </w:rPr>
        <w:t>if it helps decreasing the cost of infrastructure and devices.</w:t>
      </w:r>
      <w:r>
        <w:rPr>
          <w:lang w:eastAsia="zh-CN"/>
        </w:rPr>
        <w:t xml:space="preserve"> </w:t>
      </w:r>
      <w:r w:rsidR="00297265">
        <w:rPr>
          <w:lang w:eastAsia="zh-CN"/>
        </w:rPr>
        <w:t xml:space="preserve">NR </w:t>
      </w:r>
      <w:r w:rsidRPr="00F36A77">
        <w:rPr>
          <w:lang w:eastAsia="zh-CN"/>
        </w:rPr>
        <w:t xml:space="preserve">solutions </w:t>
      </w:r>
      <w:r w:rsidR="00297265">
        <w:rPr>
          <w:lang w:eastAsia="zh-CN"/>
        </w:rPr>
        <w:t xml:space="preserve">could limit the mobility support </w:t>
      </w:r>
      <w:r w:rsidRPr="00F36A77">
        <w:rPr>
          <w:lang w:eastAsia="zh-CN"/>
        </w:rPr>
        <w:t xml:space="preserve">for </w:t>
      </w:r>
      <w:r w:rsidR="00297265">
        <w:rPr>
          <w:lang w:eastAsia="zh-CN"/>
        </w:rPr>
        <w:t xml:space="preserve">some </w:t>
      </w:r>
      <w:r w:rsidRPr="00F36A77">
        <w:rPr>
          <w:lang w:eastAsia="zh-CN"/>
        </w:rPr>
        <w:t>devices and services</w:t>
      </w:r>
      <w:r w:rsidR="00297265">
        <w:rPr>
          <w:lang w:eastAsia="zh-CN"/>
        </w:rPr>
        <w:t xml:space="preserve"> and </w:t>
      </w:r>
      <w:r w:rsidRPr="00F36A77">
        <w:rPr>
          <w:lang w:eastAsia="zh-CN"/>
        </w:rPr>
        <w:t xml:space="preserve">provide </w:t>
      </w:r>
      <w:r w:rsidR="00297265">
        <w:rPr>
          <w:lang w:eastAsia="zh-CN"/>
        </w:rPr>
        <w:t xml:space="preserve">simplified </w:t>
      </w:r>
      <w:r w:rsidRPr="00F36A77">
        <w:rPr>
          <w:lang w:eastAsia="zh-CN"/>
        </w:rPr>
        <w:t>mobility on demand to those devices and services that need it</w:t>
      </w:r>
      <w:r w:rsidR="00297265">
        <w:rPr>
          <w:lang w:eastAsia="zh-CN"/>
        </w:rPr>
        <w:t xml:space="preserve"> only on local scale</w:t>
      </w:r>
      <w:r w:rsidRPr="00F36A77">
        <w:rPr>
          <w:lang w:eastAsia="zh-CN"/>
        </w:rPr>
        <w:t>.</w:t>
      </w:r>
    </w:p>
    <w:p w14:paraId="4068E200" w14:textId="5E7C29DB" w:rsidR="00F36A77" w:rsidRDefault="009274CB" w:rsidP="009274CB">
      <w:pPr>
        <w:pStyle w:val="Heading2"/>
        <w:rPr>
          <w:szCs w:val="32"/>
          <w:lang w:eastAsia="zh-CN"/>
        </w:rPr>
      </w:pPr>
      <w:r w:rsidRPr="009274CB">
        <w:rPr>
          <w:szCs w:val="32"/>
          <w:lang w:eastAsia="zh-CN"/>
        </w:rPr>
        <w:t>3.5</w:t>
      </w:r>
      <w:r>
        <w:rPr>
          <w:szCs w:val="32"/>
          <w:lang w:eastAsia="zh-CN"/>
        </w:rPr>
        <w:tab/>
        <w:t>Diverse and extreme mobility scenarios</w:t>
      </w:r>
    </w:p>
    <w:p w14:paraId="72775277" w14:textId="2499ADFE" w:rsidR="009274CB" w:rsidRPr="009274CB" w:rsidRDefault="009274CB" w:rsidP="009274CB">
      <w:pPr>
        <w:jc w:val="both"/>
        <w:rPr>
          <w:lang w:eastAsia="zh-CN"/>
        </w:rPr>
      </w:pPr>
      <w:r>
        <w:rPr>
          <w:lang w:eastAsia="zh-CN"/>
        </w:rPr>
        <w:t xml:space="preserve">Some NR </w:t>
      </w:r>
      <w:r w:rsidRPr="009274CB">
        <w:rPr>
          <w:lang w:eastAsia="zh-CN"/>
        </w:rPr>
        <w:t>use cases demand very diverse and sometimes extreme requirements</w:t>
      </w:r>
      <w:r>
        <w:rPr>
          <w:lang w:eastAsia="zh-CN"/>
        </w:rPr>
        <w:t xml:space="preserve"> [3]</w:t>
      </w:r>
      <w:r w:rsidRPr="009274CB">
        <w:rPr>
          <w:lang w:eastAsia="zh-CN"/>
        </w:rPr>
        <w:t xml:space="preserve">. </w:t>
      </w:r>
      <w:r w:rsidR="00CF3BE0">
        <w:rPr>
          <w:lang w:eastAsia="zh-CN"/>
        </w:rPr>
        <w:t xml:space="preserve">For example the use cases with ultra-high reliability and ultra-low latency may require mobility on demand with data rates ranging from few kbps to 10 Mbps with end to end latency ranging from 1ms to 10ms at UE speeds ranging from 0 km/h to 500 km/h. In such cases </w:t>
      </w:r>
      <w:r w:rsidRPr="009274CB">
        <w:rPr>
          <w:lang w:eastAsia="zh-CN"/>
        </w:rPr>
        <w:t xml:space="preserve">a single solution to satisfy all the extreme requirements at the same time may lead to over-specification and high cost. </w:t>
      </w:r>
      <w:r w:rsidR="00CF3BE0">
        <w:rPr>
          <w:lang w:eastAsia="zh-CN"/>
        </w:rPr>
        <w:t xml:space="preserve">Therefore </w:t>
      </w:r>
      <w:r w:rsidRPr="009274CB">
        <w:rPr>
          <w:lang w:eastAsia="zh-CN"/>
        </w:rPr>
        <w:t xml:space="preserve">satisfying </w:t>
      </w:r>
      <w:r w:rsidR="00CF3BE0">
        <w:rPr>
          <w:lang w:eastAsia="zh-CN"/>
        </w:rPr>
        <w:t xml:space="preserve">a </w:t>
      </w:r>
      <w:r w:rsidR="008C7AA0">
        <w:rPr>
          <w:lang w:eastAsia="zh-CN"/>
        </w:rPr>
        <w:t xml:space="preserve">certain </w:t>
      </w:r>
      <w:r w:rsidR="00CF3BE0">
        <w:rPr>
          <w:lang w:eastAsia="zh-CN"/>
        </w:rPr>
        <w:t>diverse and extreme requirement</w:t>
      </w:r>
      <w:r w:rsidRPr="009274CB">
        <w:rPr>
          <w:lang w:eastAsia="zh-CN"/>
        </w:rPr>
        <w:t xml:space="preserve"> </w:t>
      </w:r>
      <w:r w:rsidR="00CF3BE0">
        <w:rPr>
          <w:lang w:eastAsia="zh-CN"/>
        </w:rPr>
        <w:t>is expected to lead</w:t>
      </w:r>
      <w:r w:rsidRPr="009274CB">
        <w:rPr>
          <w:lang w:eastAsia="zh-CN"/>
        </w:rPr>
        <w:t xml:space="preserve"> </w:t>
      </w:r>
      <w:r w:rsidR="008C7AA0">
        <w:rPr>
          <w:lang w:eastAsia="zh-CN"/>
        </w:rPr>
        <w:t xml:space="preserve">to </w:t>
      </w:r>
      <w:r w:rsidR="00CF3BE0">
        <w:rPr>
          <w:lang w:eastAsia="zh-CN"/>
        </w:rPr>
        <w:t xml:space="preserve">a solution satisfying </w:t>
      </w:r>
      <w:r w:rsidRPr="009274CB">
        <w:rPr>
          <w:lang w:eastAsia="zh-CN"/>
        </w:rPr>
        <w:t xml:space="preserve">the </w:t>
      </w:r>
      <w:r w:rsidR="008C7AA0">
        <w:rPr>
          <w:lang w:eastAsia="zh-CN"/>
        </w:rPr>
        <w:t>user experience</w:t>
      </w:r>
      <w:r w:rsidRPr="009274CB">
        <w:rPr>
          <w:lang w:eastAsia="zh-CN"/>
        </w:rPr>
        <w:t xml:space="preserve"> in </w:t>
      </w:r>
      <w:r w:rsidR="00CF3BE0">
        <w:rPr>
          <w:lang w:eastAsia="zh-CN"/>
        </w:rPr>
        <w:t xml:space="preserve">such </w:t>
      </w:r>
      <w:r w:rsidR="008C7AA0">
        <w:rPr>
          <w:lang w:eastAsia="zh-CN"/>
        </w:rPr>
        <w:t xml:space="preserve">a </w:t>
      </w:r>
      <w:r w:rsidR="00CF3BE0">
        <w:rPr>
          <w:lang w:eastAsia="zh-CN"/>
        </w:rPr>
        <w:t xml:space="preserve">use case </w:t>
      </w:r>
      <w:r w:rsidRPr="009274CB">
        <w:rPr>
          <w:lang w:eastAsia="zh-CN"/>
        </w:rPr>
        <w:t>category</w:t>
      </w:r>
      <w:r w:rsidR="008C7AA0">
        <w:rPr>
          <w:lang w:eastAsia="zh-CN"/>
        </w:rPr>
        <w:t xml:space="preserve"> but not to over-specify the baseline solutions</w:t>
      </w:r>
      <w:r w:rsidRPr="009274CB">
        <w:rPr>
          <w:lang w:eastAsia="zh-CN"/>
        </w:rPr>
        <w:t>.</w:t>
      </w:r>
    </w:p>
    <w:p w14:paraId="4068E201" w14:textId="346488C7" w:rsidR="00972D88" w:rsidRDefault="00972D88" w:rsidP="00F36A77">
      <w:pPr>
        <w:rPr>
          <w:b/>
          <w:lang w:eastAsia="ja-JP"/>
        </w:rPr>
      </w:pPr>
      <w:r w:rsidRPr="005F4CC2">
        <w:rPr>
          <w:b/>
          <w:lang w:eastAsia="ja-JP"/>
        </w:rPr>
        <w:t>Proposal</w:t>
      </w:r>
      <w:r>
        <w:rPr>
          <w:b/>
          <w:i/>
          <w:lang w:eastAsia="ja-JP"/>
        </w:rPr>
        <w:t xml:space="preserve"> 2</w:t>
      </w:r>
      <w:r w:rsidRPr="005F4CC2">
        <w:rPr>
          <w:b/>
          <w:lang w:eastAsia="ja-JP"/>
        </w:rPr>
        <w:t xml:space="preserve">: </w:t>
      </w:r>
      <w:r w:rsidRPr="00972D88">
        <w:rPr>
          <w:b/>
          <w:lang w:eastAsia="ja-JP"/>
        </w:rPr>
        <w:t xml:space="preserve">It is proposed to study the mobility procedures </w:t>
      </w:r>
      <w:r>
        <w:rPr>
          <w:b/>
          <w:lang w:eastAsia="ja-JP"/>
        </w:rPr>
        <w:t xml:space="preserve">with </w:t>
      </w:r>
      <w:r w:rsidR="009274CB">
        <w:rPr>
          <w:b/>
          <w:lang w:eastAsia="ja-JP"/>
        </w:rPr>
        <w:t xml:space="preserve">genetic </w:t>
      </w:r>
      <w:r>
        <w:rPr>
          <w:b/>
          <w:lang w:eastAsia="ja-JP"/>
        </w:rPr>
        <w:t xml:space="preserve">requirements </w:t>
      </w:r>
      <w:r w:rsidR="009274CB">
        <w:rPr>
          <w:b/>
          <w:lang w:eastAsia="ja-JP"/>
        </w:rPr>
        <w:t xml:space="preserve">to </w:t>
      </w:r>
      <w:r>
        <w:rPr>
          <w:b/>
          <w:lang w:eastAsia="ja-JP"/>
        </w:rPr>
        <w:t>minimiz</w:t>
      </w:r>
      <w:r w:rsidR="009274CB">
        <w:rPr>
          <w:b/>
          <w:lang w:eastAsia="ja-JP"/>
        </w:rPr>
        <w:t>e</w:t>
      </w:r>
      <w:r>
        <w:rPr>
          <w:b/>
          <w:lang w:eastAsia="ja-JP"/>
        </w:rPr>
        <w:t xml:space="preserve"> the number of solutions in </w:t>
      </w:r>
      <w:r w:rsidRPr="00972D88">
        <w:rPr>
          <w:b/>
          <w:lang w:eastAsia="ja-JP"/>
        </w:rPr>
        <w:t>NR mobility in TR</w:t>
      </w:r>
      <w:r w:rsidRPr="005F4CC2">
        <w:rPr>
          <w:b/>
          <w:lang w:eastAsia="ja-JP"/>
        </w:rPr>
        <w:t>.</w:t>
      </w:r>
    </w:p>
    <w:p w14:paraId="0769FF57" w14:textId="556219DE" w:rsidR="009274CB" w:rsidRPr="00F36A77" w:rsidRDefault="009274CB" w:rsidP="00F36A77">
      <w:pPr>
        <w:rPr>
          <w:lang w:eastAsia="zh-CN"/>
        </w:rPr>
      </w:pPr>
      <w:r>
        <w:rPr>
          <w:b/>
          <w:lang w:eastAsia="ja-JP"/>
        </w:rPr>
        <w:t xml:space="preserve">Proposal 3: It is proposed to identify and study the </w:t>
      </w:r>
      <w:r w:rsidRPr="00972D88">
        <w:rPr>
          <w:b/>
          <w:lang w:eastAsia="ja-JP"/>
        </w:rPr>
        <w:t xml:space="preserve">mobility procedures </w:t>
      </w:r>
      <w:r>
        <w:rPr>
          <w:b/>
          <w:lang w:eastAsia="ja-JP"/>
        </w:rPr>
        <w:t xml:space="preserve">with contradicting requirements to </w:t>
      </w:r>
      <w:r w:rsidRPr="009274CB">
        <w:rPr>
          <w:b/>
          <w:lang w:eastAsia="ja-JP"/>
        </w:rPr>
        <w:t xml:space="preserve">satisfy the extreme requirements </w:t>
      </w:r>
      <w:r>
        <w:rPr>
          <w:b/>
          <w:lang w:eastAsia="ja-JP"/>
        </w:rPr>
        <w:t xml:space="preserve">in </w:t>
      </w:r>
      <w:r w:rsidRPr="00972D88">
        <w:rPr>
          <w:b/>
          <w:lang w:eastAsia="ja-JP"/>
        </w:rPr>
        <w:t xml:space="preserve">NR mobility </w:t>
      </w:r>
      <w:r>
        <w:rPr>
          <w:b/>
          <w:lang w:eastAsia="ja-JP"/>
        </w:rPr>
        <w:t xml:space="preserve">and </w:t>
      </w:r>
      <w:r w:rsidR="000D62C2">
        <w:rPr>
          <w:b/>
          <w:lang w:eastAsia="ja-JP"/>
        </w:rPr>
        <w:t xml:space="preserve">describe </w:t>
      </w:r>
      <w:r>
        <w:rPr>
          <w:b/>
          <w:lang w:eastAsia="ja-JP"/>
        </w:rPr>
        <w:t>the</w:t>
      </w:r>
      <w:r w:rsidR="000D62C2">
        <w:rPr>
          <w:b/>
          <w:lang w:eastAsia="ja-JP"/>
        </w:rPr>
        <w:t>se</w:t>
      </w:r>
      <w:r>
        <w:rPr>
          <w:b/>
          <w:lang w:eastAsia="ja-JP"/>
        </w:rPr>
        <w:t xml:space="preserve"> in TR.</w:t>
      </w:r>
    </w:p>
    <w:p w14:paraId="4068E202" w14:textId="77777777" w:rsidR="00CD4C7B" w:rsidRPr="006E13D1" w:rsidRDefault="00CD4C7B" w:rsidP="00CD4C7B">
      <w:pPr>
        <w:pStyle w:val="Heading1"/>
      </w:pPr>
      <w:r w:rsidRPr="006E13D1">
        <w:t>4</w:t>
      </w:r>
      <w:r w:rsidRPr="006E13D1">
        <w:tab/>
      </w:r>
      <w:r w:rsidR="00E20C77">
        <w:t>Summary</w:t>
      </w:r>
    </w:p>
    <w:p w14:paraId="4068E203" w14:textId="77777777" w:rsidR="00221FEE" w:rsidRDefault="00221FEE" w:rsidP="00E262DD">
      <w:pPr>
        <w:jc w:val="both"/>
      </w:pPr>
      <w:r>
        <w:t>This contribution discussed the mobility scenarios in NR including some key requirements</w:t>
      </w:r>
      <w:r w:rsidR="00695033">
        <w:t xml:space="preserve"> for mobility</w:t>
      </w:r>
      <w:r w:rsidR="000F18F7">
        <w:t xml:space="preserve"> performance, energy efficiency, </w:t>
      </w:r>
      <w:r w:rsidR="00695033">
        <w:t>security</w:t>
      </w:r>
      <w:r w:rsidR="000F18F7">
        <w:t xml:space="preserve"> and limited mobility for stationary devices</w:t>
      </w:r>
      <w:r>
        <w:t xml:space="preserve">. </w:t>
      </w:r>
      <w:r w:rsidR="00373F90">
        <w:t xml:space="preserve">Achieving a </w:t>
      </w:r>
      <w:r w:rsidR="00373F90" w:rsidRPr="00373F90">
        <w:t xml:space="preserve">single technical </w:t>
      </w:r>
      <w:r w:rsidR="00373F90">
        <w:t xml:space="preserve">mobility </w:t>
      </w:r>
      <w:r w:rsidR="00373F90" w:rsidRPr="00373F90">
        <w:t>framework</w:t>
      </w:r>
      <w:r w:rsidR="00373F90">
        <w:t xml:space="preserve">, which can address </w:t>
      </w:r>
      <w:r w:rsidR="00373F90" w:rsidRPr="00373F90">
        <w:t>all usage scenarios, requirements and deployment scenarios defined in TR38.913</w:t>
      </w:r>
      <w:r w:rsidR="00373F90">
        <w:t xml:space="preserve">. The mobility procedures need to cover </w:t>
      </w:r>
      <w:r w:rsidR="00C1138E">
        <w:t>e</w:t>
      </w:r>
      <w:r w:rsidR="00373F90" w:rsidRPr="00373F90">
        <w:t xml:space="preserve">nhanced mobile broadband, </w:t>
      </w:r>
      <w:r w:rsidR="00C1138E">
        <w:t>m</w:t>
      </w:r>
      <w:r w:rsidR="00373F90" w:rsidRPr="00373F90">
        <w:t>ass</w:t>
      </w:r>
      <w:r w:rsidR="00C1138E">
        <w:t>ive machine-type-communications, ultra-</w:t>
      </w:r>
      <w:r w:rsidR="00373F90" w:rsidRPr="00373F90">
        <w:t>reliable and low latency communications</w:t>
      </w:r>
      <w:r w:rsidR="00373F90">
        <w:t xml:space="preserve">. Therefore the study should </w:t>
      </w:r>
      <w:r w:rsidR="00CB11F5">
        <w:t>consider</w:t>
      </w:r>
      <w:r w:rsidR="00373F90">
        <w:t xml:space="preserve"> identifying </w:t>
      </w:r>
      <w:r w:rsidR="00CB11F5">
        <w:t xml:space="preserve">and agreeing </w:t>
      </w:r>
      <w:r w:rsidR="00373F90">
        <w:t>the deployment scenarios and</w:t>
      </w:r>
      <w:r w:rsidR="00C1138E">
        <w:t xml:space="preserve"> the </w:t>
      </w:r>
      <w:r w:rsidR="00CB11F5">
        <w:t xml:space="preserve">related </w:t>
      </w:r>
      <w:r w:rsidR="00C1138E">
        <w:t xml:space="preserve">key mobility </w:t>
      </w:r>
      <w:r w:rsidR="00CB11F5">
        <w:t xml:space="preserve">challenges and </w:t>
      </w:r>
      <w:r w:rsidR="00C1138E">
        <w:t xml:space="preserve">requirements which target for a </w:t>
      </w:r>
      <w:r w:rsidR="00C1138E" w:rsidRPr="00373F90">
        <w:t xml:space="preserve">single technical </w:t>
      </w:r>
      <w:r w:rsidR="00C1138E">
        <w:t xml:space="preserve">mobility </w:t>
      </w:r>
      <w:r w:rsidR="00C1138E" w:rsidRPr="00373F90">
        <w:t>framework</w:t>
      </w:r>
      <w:r w:rsidR="00C1138E">
        <w:t>.</w:t>
      </w:r>
    </w:p>
    <w:p w14:paraId="4068E204" w14:textId="77777777" w:rsidR="00373F90" w:rsidRPr="00972D88" w:rsidRDefault="00373F90" w:rsidP="00373F90">
      <w:pPr>
        <w:pStyle w:val="Guidance"/>
        <w:rPr>
          <w:b/>
          <w:i w:val="0"/>
          <w:color w:val="auto"/>
          <w:lang w:eastAsia="ja-JP"/>
        </w:rPr>
      </w:pPr>
      <w:r w:rsidRPr="00972D88">
        <w:rPr>
          <w:b/>
          <w:i w:val="0"/>
          <w:color w:val="auto"/>
          <w:lang w:eastAsia="ja-JP"/>
        </w:rPr>
        <w:t>Proposal 1: It is proposed to include the multi-layer intra- and inter-frequency deployments to NR mobility scenarios in TR.</w:t>
      </w:r>
    </w:p>
    <w:p w14:paraId="1D3CD93F" w14:textId="77777777" w:rsidR="009633C4" w:rsidRDefault="009633C4" w:rsidP="009633C4">
      <w:pPr>
        <w:rPr>
          <w:b/>
          <w:lang w:eastAsia="ja-JP"/>
        </w:rPr>
      </w:pPr>
      <w:r w:rsidRPr="005F4CC2">
        <w:rPr>
          <w:b/>
          <w:lang w:eastAsia="ja-JP"/>
        </w:rPr>
        <w:lastRenderedPageBreak/>
        <w:t>Proposal</w:t>
      </w:r>
      <w:r>
        <w:rPr>
          <w:b/>
          <w:i/>
          <w:lang w:eastAsia="ja-JP"/>
        </w:rPr>
        <w:t xml:space="preserve"> 2</w:t>
      </w:r>
      <w:r w:rsidRPr="005F4CC2">
        <w:rPr>
          <w:b/>
          <w:lang w:eastAsia="ja-JP"/>
        </w:rPr>
        <w:t xml:space="preserve">: </w:t>
      </w:r>
      <w:r w:rsidRPr="00972D88">
        <w:rPr>
          <w:b/>
          <w:lang w:eastAsia="ja-JP"/>
        </w:rPr>
        <w:t xml:space="preserve">It is proposed to study the mobility procedures </w:t>
      </w:r>
      <w:r>
        <w:rPr>
          <w:b/>
          <w:lang w:eastAsia="ja-JP"/>
        </w:rPr>
        <w:t xml:space="preserve">with genetic requirements to minimize the number of solutions in </w:t>
      </w:r>
      <w:r w:rsidRPr="00972D88">
        <w:rPr>
          <w:b/>
          <w:lang w:eastAsia="ja-JP"/>
        </w:rPr>
        <w:t>NR mobility in TR</w:t>
      </w:r>
      <w:r w:rsidRPr="005F4CC2">
        <w:rPr>
          <w:b/>
          <w:lang w:eastAsia="ja-JP"/>
        </w:rPr>
        <w:t>.</w:t>
      </w:r>
    </w:p>
    <w:p w14:paraId="715410E2" w14:textId="42670846" w:rsidR="009633C4" w:rsidRPr="00F36A77" w:rsidRDefault="009633C4" w:rsidP="00373F90">
      <w:pPr>
        <w:rPr>
          <w:lang w:eastAsia="zh-CN"/>
        </w:rPr>
      </w:pPr>
      <w:r>
        <w:rPr>
          <w:b/>
          <w:lang w:eastAsia="ja-JP"/>
        </w:rPr>
        <w:t xml:space="preserve">Proposal 3: It is proposed to identify and study the </w:t>
      </w:r>
      <w:r w:rsidRPr="00972D88">
        <w:rPr>
          <w:b/>
          <w:lang w:eastAsia="ja-JP"/>
        </w:rPr>
        <w:t xml:space="preserve">mobility procedures </w:t>
      </w:r>
      <w:r>
        <w:rPr>
          <w:b/>
          <w:lang w:eastAsia="ja-JP"/>
        </w:rPr>
        <w:t xml:space="preserve">with contradicting requirements to </w:t>
      </w:r>
      <w:r w:rsidRPr="009274CB">
        <w:rPr>
          <w:b/>
          <w:lang w:eastAsia="ja-JP"/>
        </w:rPr>
        <w:t xml:space="preserve">satisfy the extreme requirements </w:t>
      </w:r>
      <w:r>
        <w:rPr>
          <w:b/>
          <w:lang w:eastAsia="ja-JP"/>
        </w:rPr>
        <w:t xml:space="preserve">in </w:t>
      </w:r>
      <w:r w:rsidRPr="00972D88">
        <w:rPr>
          <w:b/>
          <w:lang w:eastAsia="ja-JP"/>
        </w:rPr>
        <w:t xml:space="preserve">NR mobility </w:t>
      </w:r>
      <w:r>
        <w:rPr>
          <w:b/>
          <w:lang w:eastAsia="ja-JP"/>
        </w:rPr>
        <w:t>and describe these in TR.</w:t>
      </w:r>
      <w:r>
        <w:rPr>
          <w:b/>
          <w:lang w:eastAsia="ja-JP"/>
        </w:rPr>
        <w:t xml:space="preserve"> </w:t>
      </w:r>
      <w:bookmarkStart w:id="5" w:name="_GoBack"/>
      <w:bookmarkEnd w:id="5"/>
    </w:p>
    <w:p w14:paraId="4068E206" w14:textId="77777777" w:rsidR="00CD4C7B" w:rsidRPr="006E13D1" w:rsidRDefault="00CD4C7B" w:rsidP="00CD4C7B">
      <w:pPr>
        <w:pStyle w:val="Heading1"/>
      </w:pPr>
      <w:r w:rsidRPr="006E13D1">
        <w:t>References</w:t>
      </w:r>
    </w:p>
    <w:bookmarkStart w:id="6" w:name="_Ref446583061"/>
    <w:p w14:paraId="4068E207" w14:textId="77777777" w:rsidR="009E433A" w:rsidRDefault="009E433A" w:rsidP="009E433A">
      <w:pPr>
        <w:numPr>
          <w:ilvl w:val="0"/>
          <w:numId w:val="4"/>
        </w:numPr>
        <w:overflowPunct w:val="0"/>
        <w:autoSpaceDE w:val="0"/>
        <w:autoSpaceDN w:val="0"/>
        <w:adjustRightInd w:val="0"/>
        <w:textAlignment w:val="baseline"/>
      </w:pPr>
      <w:r>
        <w:fldChar w:fldCharType="begin"/>
      </w:r>
      <w:r>
        <w:instrText xml:space="preserve"> HYPERLINK "http://www.3gpp.org/ftp/tsg_ran/TSG_RAN/TSGR_71/Docs/RP-160671.zip" </w:instrText>
      </w:r>
      <w:r>
        <w:fldChar w:fldCharType="separate"/>
      </w:r>
      <w:r w:rsidRPr="003C1BB6">
        <w:rPr>
          <w:rStyle w:val="Hyperlink"/>
        </w:rPr>
        <w:t>RP-160671</w:t>
      </w:r>
      <w:r>
        <w:fldChar w:fldCharType="end"/>
      </w:r>
      <w:r>
        <w:t xml:space="preserve">, </w:t>
      </w:r>
      <w:r w:rsidRPr="00071920">
        <w:rPr>
          <w:i/>
        </w:rPr>
        <w:t>Study on NR New Radio Access Technology</w:t>
      </w:r>
      <w:r w:rsidRPr="00747C06">
        <w:rPr>
          <w:i/>
        </w:rPr>
        <w:t xml:space="preserve">, </w:t>
      </w:r>
      <w:r w:rsidRPr="009274CB">
        <w:t>NTT DOCOMO</w:t>
      </w:r>
      <w:bookmarkEnd w:id="6"/>
    </w:p>
    <w:p w14:paraId="4068E208" w14:textId="77777777" w:rsidR="009E433A" w:rsidRDefault="009E433A" w:rsidP="009E433A">
      <w:pPr>
        <w:pStyle w:val="EX"/>
        <w:numPr>
          <w:ilvl w:val="0"/>
          <w:numId w:val="4"/>
        </w:numPr>
      </w:pPr>
      <w:bookmarkStart w:id="7" w:name="_Ref450301415"/>
      <w:r>
        <w:t xml:space="preserve">3GPP </w:t>
      </w:r>
      <w:r w:rsidRPr="009E433A">
        <w:t>R2-162367</w:t>
      </w:r>
      <w:r>
        <w:t xml:space="preserve">, </w:t>
      </w:r>
      <w:r w:rsidRPr="009E433A">
        <w:rPr>
          <w:i/>
        </w:rPr>
        <w:t>Efficient small data transmission</w:t>
      </w:r>
      <w:r>
        <w:rPr>
          <w:i/>
        </w:rPr>
        <w:t xml:space="preserve">, </w:t>
      </w:r>
      <w:r w:rsidRPr="009E433A">
        <w:t>Nokia, Alcatel-Lucent Shanghai Bell</w:t>
      </w:r>
    </w:p>
    <w:p w14:paraId="17D4E0A1" w14:textId="55952844" w:rsidR="009274CB" w:rsidRDefault="008C7AA0" w:rsidP="008C7AA0">
      <w:pPr>
        <w:pStyle w:val="EX"/>
        <w:numPr>
          <w:ilvl w:val="0"/>
          <w:numId w:val="4"/>
        </w:numPr>
      </w:pPr>
      <w:r w:rsidRPr="009274CB">
        <w:t>NGMN Alliance</w:t>
      </w:r>
      <w:r>
        <w:t>,</w:t>
      </w:r>
      <w:r w:rsidRPr="009274CB">
        <w:t xml:space="preserve"> </w:t>
      </w:r>
      <w:r w:rsidR="009274CB" w:rsidRPr="009274CB">
        <w:rPr>
          <w:i/>
        </w:rPr>
        <w:t>NGMN 5G White Paper</w:t>
      </w:r>
      <w:r w:rsidR="009274CB">
        <w:t>, V1.0, 2015</w:t>
      </w:r>
      <w:r>
        <w:t xml:space="preserve">, </w:t>
      </w:r>
      <w:hyperlink r:id="rId26" w:history="1">
        <w:r w:rsidRPr="004F7689">
          <w:rPr>
            <w:rStyle w:val="Hyperlink"/>
          </w:rPr>
          <w:t>https://www.ngmn.org/5g-white-paper.html</w:t>
        </w:r>
      </w:hyperlink>
      <w:r>
        <w:t xml:space="preserve">  </w:t>
      </w:r>
    </w:p>
    <w:bookmarkEnd w:id="7"/>
    <w:p w14:paraId="4068E209"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A0564C" w14:textId="77777777" w:rsidR="008428EE" w:rsidRDefault="008428EE">
      <w:r>
        <w:separator/>
      </w:r>
    </w:p>
  </w:endnote>
  <w:endnote w:type="continuationSeparator" w:id="0">
    <w:p w14:paraId="0C756FC7" w14:textId="77777777" w:rsidR="008428EE" w:rsidRDefault="00842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8A09B" w14:textId="77777777" w:rsidR="008428EE" w:rsidRDefault="008428EE">
      <w:r>
        <w:separator/>
      </w:r>
    </w:p>
  </w:footnote>
  <w:footnote w:type="continuationSeparator" w:id="0">
    <w:p w14:paraId="135C91E6" w14:textId="77777777" w:rsidR="008428EE" w:rsidRDefault="008428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655740"/>
    <w:multiLevelType w:val="hybridMultilevel"/>
    <w:tmpl w:val="18F6FF26"/>
    <w:lvl w:ilvl="0" w:tplc="04090015">
      <w:start w:val="1"/>
      <w:numFmt w:val="upperLetter"/>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B8D62A7"/>
    <w:multiLevelType w:val="hybridMultilevel"/>
    <w:tmpl w:val="CD4A4BEC"/>
    <w:lvl w:ilvl="0" w:tplc="FFFFFFFF">
      <w:start w:val="5"/>
      <w:numFmt w:val="bullet"/>
      <w:lvlText w:val="-"/>
      <w:lvlJc w:val="left"/>
      <w:pPr>
        <w:ind w:left="987" w:hanging="420"/>
      </w:pPr>
      <w:rPr>
        <w:rFonts w:ascii="Times" w:eastAsia="Times New Roman" w:hAnsi="Times"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5" w15:restartNumberingAfterBreak="0">
    <w:nsid w:val="6A4F2FF2"/>
    <w:multiLevelType w:val="hybridMultilevel"/>
    <w:tmpl w:val="03AAF1E6"/>
    <w:lvl w:ilvl="0" w:tplc="FFFFFFFF">
      <w:start w:val="5"/>
      <w:numFmt w:val="bullet"/>
      <w:lvlText w:val="-"/>
      <w:lvlJc w:val="left"/>
      <w:pPr>
        <w:ind w:left="987" w:hanging="420"/>
      </w:pPr>
      <w:rPr>
        <w:rFonts w:ascii="Times" w:eastAsia="Times New Roman" w:hAnsi="Times"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4C74"/>
    <w:rsid w:val="00033397"/>
    <w:rsid w:val="00040095"/>
    <w:rsid w:val="00080512"/>
    <w:rsid w:val="00086970"/>
    <w:rsid w:val="00090468"/>
    <w:rsid w:val="000B7BCF"/>
    <w:rsid w:val="000C07D1"/>
    <w:rsid w:val="000C522B"/>
    <w:rsid w:val="000D58AB"/>
    <w:rsid w:val="000D62C2"/>
    <w:rsid w:val="000F18F7"/>
    <w:rsid w:val="001741A0"/>
    <w:rsid w:val="00194CD0"/>
    <w:rsid w:val="001B49C9"/>
    <w:rsid w:val="001F168B"/>
    <w:rsid w:val="001F7831"/>
    <w:rsid w:val="00204045"/>
    <w:rsid w:val="00221FEE"/>
    <w:rsid w:val="0022606D"/>
    <w:rsid w:val="00262E68"/>
    <w:rsid w:val="002747EC"/>
    <w:rsid w:val="002855BF"/>
    <w:rsid w:val="00297265"/>
    <w:rsid w:val="002F0D22"/>
    <w:rsid w:val="00302208"/>
    <w:rsid w:val="003172DC"/>
    <w:rsid w:val="00326069"/>
    <w:rsid w:val="00333701"/>
    <w:rsid w:val="00347565"/>
    <w:rsid w:val="0035462D"/>
    <w:rsid w:val="00373F90"/>
    <w:rsid w:val="00383F3B"/>
    <w:rsid w:val="00394270"/>
    <w:rsid w:val="003A49D5"/>
    <w:rsid w:val="003C4E37"/>
    <w:rsid w:val="003E16BE"/>
    <w:rsid w:val="00401855"/>
    <w:rsid w:val="00442D88"/>
    <w:rsid w:val="00470659"/>
    <w:rsid w:val="00477455"/>
    <w:rsid w:val="004840BE"/>
    <w:rsid w:val="004D3578"/>
    <w:rsid w:val="004D380D"/>
    <w:rsid w:val="004E213A"/>
    <w:rsid w:val="005017CD"/>
    <w:rsid w:val="00503171"/>
    <w:rsid w:val="005173A1"/>
    <w:rsid w:val="00520795"/>
    <w:rsid w:val="00534DA0"/>
    <w:rsid w:val="00543E6C"/>
    <w:rsid w:val="00565087"/>
    <w:rsid w:val="0056573F"/>
    <w:rsid w:val="005B15EF"/>
    <w:rsid w:val="005D25C5"/>
    <w:rsid w:val="00611566"/>
    <w:rsid w:val="00646D99"/>
    <w:rsid w:val="00656910"/>
    <w:rsid w:val="00695033"/>
    <w:rsid w:val="006C66D8"/>
    <w:rsid w:val="006D1E24"/>
    <w:rsid w:val="006F6A2C"/>
    <w:rsid w:val="00734A5B"/>
    <w:rsid w:val="00744E76"/>
    <w:rsid w:val="00757D40"/>
    <w:rsid w:val="00781F0F"/>
    <w:rsid w:val="0078727C"/>
    <w:rsid w:val="007B18D8"/>
    <w:rsid w:val="007B743B"/>
    <w:rsid w:val="007C095F"/>
    <w:rsid w:val="008028A4"/>
    <w:rsid w:val="008428EE"/>
    <w:rsid w:val="008768CA"/>
    <w:rsid w:val="00880559"/>
    <w:rsid w:val="008C7AA0"/>
    <w:rsid w:val="0090271F"/>
    <w:rsid w:val="009274CB"/>
    <w:rsid w:val="00942EC2"/>
    <w:rsid w:val="00961B32"/>
    <w:rsid w:val="009633C4"/>
    <w:rsid w:val="00972D88"/>
    <w:rsid w:val="00974BB0"/>
    <w:rsid w:val="009B07CD"/>
    <w:rsid w:val="009E433A"/>
    <w:rsid w:val="00A10F02"/>
    <w:rsid w:val="00A53724"/>
    <w:rsid w:val="00A80684"/>
    <w:rsid w:val="00A82346"/>
    <w:rsid w:val="00A9671C"/>
    <w:rsid w:val="00B077F7"/>
    <w:rsid w:val="00B15449"/>
    <w:rsid w:val="00B4710B"/>
    <w:rsid w:val="00B47FD1"/>
    <w:rsid w:val="00BD24CE"/>
    <w:rsid w:val="00BD71E8"/>
    <w:rsid w:val="00C00B5B"/>
    <w:rsid w:val="00C1138E"/>
    <w:rsid w:val="00C12B51"/>
    <w:rsid w:val="00C33079"/>
    <w:rsid w:val="00C758DD"/>
    <w:rsid w:val="00C83A13"/>
    <w:rsid w:val="00CA3D0C"/>
    <w:rsid w:val="00CA5FA9"/>
    <w:rsid w:val="00CB11F5"/>
    <w:rsid w:val="00CD4C7B"/>
    <w:rsid w:val="00CD6ACD"/>
    <w:rsid w:val="00CF3BE0"/>
    <w:rsid w:val="00D738D6"/>
    <w:rsid w:val="00D80795"/>
    <w:rsid w:val="00D87C1C"/>
    <w:rsid w:val="00D87E00"/>
    <w:rsid w:val="00D9134D"/>
    <w:rsid w:val="00D96D11"/>
    <w:rsid w:val="00DA7A03"/>
    <w:rsid w:val="00DB1818"/>
    <w:rsid w:val="00DC1DDD"/>
    <w:rsid w:val="00DC309B"/>
    <w:rsid w:val="00DC4424"/>
    <w:rsid w:val="00DC4DA2"/>
    <w:rsid w:val="00E20C77"/>
    <w:rsid w:val="00E262DD"/>
    <w:rsid w:val="00E62835"/>
    <w:rsid w:val="00E77645"/>
    <w:rsid w:val="00E8657D"/>
    <w:rsid w:val="00EB3781"/>
    <w:rsid w:val="00EC4A25"/>
    <w:rsid w:val="00F025A2"/>
    <w:rsid w:val="00F07388"/>
    <w:rsid w:val="00F2026E"/>
    <w:rsid w:val="00F2210A"/>
    <w:rsid w:val="00F36A77"/>
    <w:rsid w:val="00F37743"/>
    <w:rsid w:val="00F54A3D"/>
    <w:rsid w:val="00F653B8"/>
    <w:rsid w:val="00F76F8F"/>
    <w:rsid w:val="00FA1266"/>
    <w:rsid w:val="00FC1192"/>
    <w:rsid w:val="00FF5B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8E1C4"/>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CD6ACD"/>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CD6ACD"/>
    <w:rPr>
      <w:rFonts w:ascii="Arial" w:eastAsia="MS Mincho" w:hAnsi="Arial"/>
      <w:szCs w:val="24"/>
    </w:rPr>
  </w:style>
  <w:style w:type="character" w:customStyle="1" w:styleId="B1Zchn">
    <w:name w:val="B1 Zchn"/>
    <w:link w:val="B1"/>
    <w:rsid w:val="00221FEE"/>
    <w:rPr>
      <w:lang w:eastAsia="en-US"/>
    </w:rPr>
  </w:style>
  <w:style w:type="character" w:customStyle="1" w:styleId="B2Char">
    <w:name w:val="B2 Char"/>
    <w:link w:val="B2"/>
    <w:rsid w:val="00221FEE"/>
    <w:rPr>
      <w:lang w:eastAsia="en-US"/>
    </w:rPr>
  </w:style>
  <w:style w:type="character" w:styleId="FollowedHyperlink">
    <w:name w:val="FollowedHyperlink"/>
    <w:basedOn w:val="DefaultParagraphFont"/>
    <w:rsid w:val="009E433A"/>
    <w:rPr>
      <w:color w:val="954F72" w:themeColor="followedHyperlink"/>
      <w:u w:val="single"/>
    </w:rPr>
  </w:style>
  <w:style w:type="paragraph" w:styleId="BalloonText">
    <w:name w:val="Balloon Text"/>
    <w:basedOn w:val="Normal"/>
    <w:link w:val="BalloonTextChar"/>
    <w:rsid w:val="00B4710B"/>
    <w:pPr>
      <w:spacing w:after="0"/>
    </w:pPr>
    <w:rPr>
      <w:rFonts w:ascii="Segoe UI" w:hAnsi="Segoe UI" w:cs="Segoe UI"/>
      <w:sz w:val="18"/>
      <w:szCs w:val="18"/>
    </w:rPr>
  </w:style>
  <w:style w:type="character" w:customStyle="1" w:styleId="BalloonTextChar">
    <w:name w:val="Balloon Text Char"/>
    <w:basedOn w:val="DefaultParagraphFont"/>
    <w:link w:val="BalloonText"/>
    <w:rsid w:val="00B4710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hyperlink" Target="https://www.ngmn.org/5g-white-paper.html" TargetMode="Externa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267</Value>
      <Value>255</Value>
      <Value>264</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5b8e792b-550a-4fcf-a128-aff2ee681987</TermId>
        </TermInfo>
        <TermInfo xmlns="http://schemas.microsoft.com/office/infopath/2007/PartnerControls">
          <TermName xmlns="http://schemas.microsoft.com/office/infopath/2007/PartnerControls">Nokia</TermName>
          <TermId xmlns="http://schemas.microsoft.com/office/infopath/2007/PartnerControls">0f27651a-70e1-4fb1-8b1a-c1da5fc75438</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1BAB1D-D488-4109-AF12-114FFC0C9D3E}">
  <ds:schemaRefs>
    <ds:schemaRef ds:uri="http://schemas.microsoft.com/sharepoint/v3/contenttype/forms"/>
  </ds:schemaRefs>
</ds:datastoreItem>
</file>

<file path=customXml/itemProps2.xml><?xml version="1.0" encoding="utf-8"?>
<ds:datastoreItem xmlns:ds="http://schemas.openxmlformats.org/officeDocument/2006/customXml" ds:itemID="{BA8FF349-565C-4460-9F3A-BC215FB415E0}">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476147F3-6388-4B70-932D-9B0D6C639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5</Pages>
  <Words>1688</Words>
  <Characters>9626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11292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Saily, Mikko (Nokia - FI/Espoo)</cp:lastModifiedBy>
  <cp:revision>3</cp:revision>
  <dcterms:created xsi:type="dcterms:W3CDTF">2016-05-13T06:38:00Z</dcterms:created>
  <dcterms:modified xsi:type="dcterms:W3CDTF">2016-05-13T06:40:00Z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267;#3GPP|5b8e792b-550a-4fcf-a128-aff2ee681987;#255;#Nokia|0f27651a-70e1-4fb1-8b1a-c1da5fc75438;#264;#RAN2|980e9916-4a25-480c-aca9-d4509746e608</vt:lpwstr>
  </property>
</Properties>
</file>